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PPG-PATO nº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17/2026 de 09 de outubro de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="336" w:lineRule="auto"/>
        <w:ind w:right="-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DE CIÊNCIAS DA SAÚDE DE PORTO ALEGRE </w:t>
      </w:r>
    </w:p>
    <w:p w:rsidR="00000000" w:rsidDel="00000000" w:rsidP="00000000" w:rsidRDefault="00000000" w:rsidRPr="00000000" w14:paraId="00000009">
      <w:pPr>
        <w:spacing w:before="1" w:line="336" w:lineRule="auto"/>
        <w:ind w:right="-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PROGRAMA DE PÓS-GRADUAÇÃO EM PATOLOGIA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5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669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FICHA DE INSCRIÇÃO</w:t>
      </w:r>
      <w:r w:rsidDel="00000000" w:rsidR="00000000" w:rsidRPr="00000000">
        <w:rPr>
          <w:rtl w:val="0"/>
        </w:rPr>
      </w:r>
    </w:p>
    <w:tbl>
      <w:tblPr>
        <w:tblStyle w:val="Table1"/>
        <w:tblW w:w="84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6366"/>
        <w:tblGridChange w:id="0">
          <w:tblGrid>
            <w:gridCol w:w="2122"/>
            <w:gridCol w:w="636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Nome: 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Endereço: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Cidade: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UF: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Telefone (com DDD):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Curso de Graduação: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Instituição: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Cidade: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6366"/>
        <w:tblGridChange w:id="0">
          <w:tblGrid>
            <w:gridCol w:w="2122"/>
            <w:gridCol w:w="6366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Orientador (a)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Título do projeto: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88"/>
        <w:tblGridChange w:id="0">
          <w:tblGrid>
            <w:gridCol w:w="84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Linha de Pesquisa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(escolha apenas 1 – consulte o(a) orientador(a))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  ) Bases, Mecanismos e Determinantes das Patologias</w:t>
            </w:r>
          </w:p>
          <w:p w:rsidR="00000000" w:rsidDel="00000000" w:rsidP="00000000" w:rsidRDefault="00000000" w:rsidRPr="00000000" w14:paraId="0000002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  ) Investigação Epidemiológica, Clínica e Translacional em Patologia</w:t>
            </w:r>
          </w:p>
          <w:p w:rsidR="00000000" w:rsidDel="00000000" w:rsidP="00000000" w:rsidRDefault="00000000" w:rsidRPr="00000000" w14:paraId="0000002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  ) Educação, Comunicação e Letramento em Saúde  </w:t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88"/>
        <w:tblGridChange w:id="0">
          <w:tblGrid>
            <w:gridCol w:w="84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Dedicação e motivação: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Descreva sua motivação para ingressar no PPG-Patologia, relacione com 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projeto que será desenvolvido e comente sua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perspectiva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de dedicação semanal ao programa.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Assinatura (via Gov.br)</w:t>
      </w: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386774" cy="542448"/>
          <wp:effectExtent b="0" l="0" r="0" t="0"/>
          <wp:docPr descr="Timbre" id="41" name="image1.jpg"/>
          <a:graphic>
            <a:graphicData uri="http://schemas.openxmlformats.org/drawingml/2006/picture">
              <pic:pic>
                <pic:nvPicPr>
                  <pic:cNvPr descr="Timbr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"/>
    </w:pPr>
    <w:rPr>
      <w:b w:val="1"/>
      <w:bCs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  <w:pPr>
      <w:spacing w:before="77"/>
      <w:ind w:left="161" w:hanging="954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Fontepargpadro"/>
    <w:uiPriority w:val="99"/>
    <w:unhideWhenUsed w:val="1"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603A4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E7B3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E7B36"/>
    <w:rPr>
      <w:b w:val="1"/>
      <w:bCs w:val="1"/>
      <w:sz w:val="20"/>
      <w:szCs w:val="20"/>
    </w:r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F59B3"/>
  </w:style>
  <w:style w:type="paragraph" w:styleId="Rodap">
    <w:name w:val="footer"/>
    <w:basedOn w:val="Normal"/>
    <w:link w:val="Rodap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4F59B3"/>
  </w:style>
  <w:style w:type="table" w:styleId="Tabelacomgrade">
    <w:name w:val="Table Grid"/>
    <w:basedOn w:val="Tabelanormal"/>
    <w:uiPriority w:val="39"/>
    <w:rsid w:val="00EF34B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/JF6wPbBHMws7mba8hdK2okekg==">CgMxLjA4AHIhMWx4M1ltdG9FNHdnTnMtUm9lNG1yNjd4Q3JzaUZGRHFD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2026-10-07T14:51:00Z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