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91" w:rsidRDefault="00C33291" w:rsidP="00C3329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  <w:r w:rsidRPr="00521DBE">
        <w:rPr>
          <w:rStyle w:val="Forte"/>
          <w:rFonts w:ascii="Arial" w:hAnsi="Arial" w:cs="Arial"/>
          <w:color w:val="000000"/>
          <w:sz w:val="22"/>
          <w:szCs w:val="22"/>
        </w:rPr>
        <w:t xml:space="preserve">TERMO DE TRANSFERÊNCIA DE MATERIAL </w:t>
      </w:r>
      <w:r w:rsidR="00521DBE">
        <w:rPr>
          <w:rStyle w:val="Forte"/>
          <w:rFonts w:ascii="Arial" w:hAnsi="Arial" w:cs="Arial"/>
          <w:color w:val="000000"/>
          <w:sz w:val="22"/>
          <w:szCs w:val="22"/>
        </w:rPr>
        <w:t>–</w:t>
      </w:r>
      <w:r w:rsidRPr="00521DBE">
        <w:rPr>
          <w:rStyle w:val="Forte"/>
          <w:rFonts w:ascii="Arial" w:hAnsi="Arial" w:cs="Arial"/>
          <w:color w:val="000000"/>
          <w:sz w:val="22"/>
          <w:szCs w:val="22"/>
        </w:rPr>
        <w:t xml:space="preserve"> TTM</w:t>
      </w:r>
    </w:p>
    <w:p w:rsidR="00521DBE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72938"/>
          <w:sz w:val="22"/>
          <w:szCs w:val="22"/>
        </w:rPr>
      </w:pPr>
    </w:p>
    <w:p w:rsidR="00C33291" w:rsidRPr="00521DBE" w:rsidRDefault="005359D9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Este TTM, documento jurídico nos termos do inciso III do art. 25 do Decreto nº 8.772 de 2016 é firmado entre:</w:t>
      </w:r>
    </w:p>
    <w:p w:rsidR="00273228" w:rsidRPr="00521DBE" w:rsidRDefault="00C33291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[NOME DA INSTITUIÇÃO CONFORME CNPJ], pessoa jurídica inscrita no CNPJ/MF sob o n° [Nº DO CNPJ], com sede no endereço [LOGRADOURO], nº [NÚMERO], [COMPLEMENTO], bairro [BAIRRO], no município [MUNICÍPIO], [UF], CEP nº [NÚMERO DO CEP], neste ato representada na forma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do(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a) seu(sua) [INFORMAÇÕES DO DOCUMENTO DE CONSTITUIÇÃO], mediante [INSTRUMENTO DE DELEGAÇÃO], por [NOME COMPLETO DO REPRESENTANTE LEGAL], [NACIONALIDADE], [ESTADO CIVIL], [PROFISSÃO], com CPF nº [Nº do CPF], portador da cédula de identidade nº [Nº DA IDENTIDADE], órgão emissor [ORGÃO EMISSOR], UF [UF], doravante denominada simplesmente "REMETENTE", </w:t>
      </w:r>
    </w:p>
    <w:p w:rsidR="005359D9" w:rsidRPr="00521DBE" w:rsidRDefault="005359D9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: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  <w:highlight w:val="yellow"/>
        </w:rPr>
        <w:t>Se o destinatário for Pessoa Jurídica</w:t>
      </w:r>
      <w:r w:rsidR="00273228" w:rsidRPr="00521DBE">
        <w:rPr>
          <w:rFonts w:ascii="Arial" w:hAnsi="Arial" w:cs="Arial"/>
          <w:color w:val="000000"/>
          <w:sz w:val="22"/>
          <w:szCs w:val="22"/>
        </w:rPr>
        <w:t>:</w:t>
      </w:r>
    </w:p>
    <w:p w:rsidR="00C33291" w:rsidRPr="00521DBE" w:rsidRDefault="00C33291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[NOME DA INSTITUIÇÃO DESTINATÁRIA conforme registro no país sede], pessoa jurídica com sede no endereço [ENDEREÇO COMPLETO], [CIDADE OU MUNICÍPIO], [REGIÃO / ESTADO], CÓDIGO POSTAL [CÓDIGO POSTAL], [PAÍS], neste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ato representada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 por [NOME COMPLETO DO REPRESENTANTE LEGAL], [NACIONALIDADE], [CARGO NA INSTITUIÇÃO], doravante denominada simplesmente "DESTINATÁRIO".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  <w:highlight w:val="yellow"/>
        </w:rPr>
        <w:t>Se o destinatário for Pessoa Natural:</w:t>
      </w:r>
    </w:p>
    <w:p w:rsidR="00C33291" w:rsidRPr="00521DBE" w:rsidRDefault="00C33291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[NOME COMPLETO], nacionalidade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BRASILEIRO(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A), [ESTADO CIVIL], [PROFISSÃO], com CPF nº [Nº do CPF], portador da cédula de identidade nº [Nº DA IDENTIDADE], órgão emissor [ORGÃO EMISSOR], UF [UF], residente à [ENDEREÇO COMPLETO], [CIDADE OU MUNICÍPIO], [REGIÃO / ESTADO], CÓDIGO POSTAL [CÓDIGO POSTAL], [PAÍS], doravante denominado(a) simplesmente "DESTINATÁRIO".</w:t>
      </w:r>
    </w:p>
    <w:p w:rsidR="00C33291" w:rsidRPr="00521DBE" w:rsidRDefault="00C33291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Considerando que o DESTINATÁRIO deve cumprir as exigências da </w:t>
      </w:r>
      <w:hyperlink r:id="rId5" w:history="1">
        <w:r w:rsidRPr="00521DBE">
          <w:rPr>
            <w:rStyle w:val="Hyperlink"/>
            <w:rFonts w:ascii="Arial" w:hAnsi="Arial" w:cs="Arial"/>
            <w:color w:val="2C66CE"/>
            <w:sz w:val="22"/>
            <w:szCs w:val="22"/>
          </w:rPr>
          <w:t>Lei nº 13.123, de 20 de maio de 2015</w:t>
        </w:r>
      </w:hyperlink>
      <w:r w:rsidRPr="00521DBE">
        <w:rPr>
          <w:rFonts w:ascii="Arial" w:hAnsi="Arial" w:cs="Arial"/>
          <w:color w:val="000000"/>
          <w:sz w:val="22"/>
          <w:szCs w:val="22"/>
        </w:rPr>
        <w:t> e do</w:t>
      </w:r>
      <w:r w:rsidR="00273228" w:rsidRPr="00521DB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6" w:history="1">
        <w:r w:rsidRPr="00521DBE">
          <w:rPr>
            <w:rStyle w:val="Hyperlink"/>
            <w:rFonts w:ascii="Arial" w:hAnsi="Arial" w:cs="Arial"/>
            <w:color w:val="2C66CE"/>
            <w:sz w:val="22"/>
            <w:szCs w:val="22"/>
          </w:rPr>
          <w:t>Decreto nº 8.772, de 11 de maio de 2016</w:t>
        </w:r>
      </w:hyperlink>
      <w:r w:rsidR="005359D9" w:rsidRPr="00521DBE">
        <w:rPr>
          <w:rFonts w:ascii="Arial" w:hAnsi="Arial" w:cs="Arial"/>
          <w:color w:val="000000"/>
          <w:sz w:val="22"/>
          <w:szCs w:val="22"/>
        </w:rPr>
        <w:t>, para efetuar o acesso</w:t>
      </w:r>
      <w:r w:rsidRPr="00521DBE">
        <w:rPr>
          <w:rFonts w:ascii="Arial" w:hAnsi="Arial" w:cs="Arial"/>
          <w:color w:val="000000"/>
          <w:sz w:val="22"/>
          <w:szCs w:val="22"/>
        </w:rPr>
        <w:t xml:space="preserve"> às </w:t>
      </w:r>
      <w:r w:rsidR="005359D9" w:rsidRPr="00521DBE">
        <w:rPr>
          <w:rFonts w:ascii="Arial" w:hAnsi="Arial" w:cs="Arial"/>
          <w:color w:val="000000"/>
          <w:sz w:val="22"/>
          <w:szCs w:val="22"/>
        </w:rPr>
        <w:t>amostras de patrimônio genético</w:t>
      </w:r>
      <w:r w:rsidRPr="00521DBE">
        <w:rPr>
          <w:rFonts w:ascii="Arial" w:hAnsi="Arial" w:cs="Arial"/>
          <w:color w:val="000000"/>
          <w:sz w:val="22"/>
          <w:szCs w:val="22"/>
        </w:rPr>
        <w:t xml:space="preserve"> objeto do presente TTM e respectivas Guias de Remessa para fins de exe</w:t>
      </w:r>
      <w:r w:rsidR="005359D9" w:rsidRPr="00521DBE">
        <w:rPr>
          <w:rFonts w:ascii="Arial" w:hAnsi="Arial" w:cs="Arial"/>
          <w:color w:val="000000"/>
          <w:sz w:val="22"/>
          <w:szCs w:val="22"/>
        </w:rPr>
        <w:t>cução de atividades de pesquisa e desenvolvimento tecnológico</w:t>
      </w:r>
      <w:r w:rsidRPr="00521DBE">
        <w:rPr>
          <w:rFonts w:ascii="Arial" w:hAnsi="Arial" w:cs="Arial"/>
          <w:color w:val="000000"/>
          <w:sz w:val="22"/>
          <w:szCs w:val="22"/>
        </w:rPr>
        <w:t>, o DESTINATÁRIO, declara estar ciente de que deverá: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a) Associar-se a instituição nacional brasileira de pesquisa científica e tecnológica para realizar pesquisa ou desenvolvimento tecnológico a partir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desta(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s) amostra(s) de patrimônio genético, quando for pessoa jurídica estrangeira;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b) Cadastrar a atividade de pesquisa e desenvolvimento tecnológico realizada a partir das amostras objeto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da(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s) Guia(s) de Remessa vinculada(s) a este TTM ou com o conhecimento tradicional associado no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SisGen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 xml:space="preserve"> (sisgen.gov.br), por meio da instituição brasileira associada;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c) Realizar o cadastro da pesquisa ou desenvolvimento tecnológico previamente ao requerimento de qualquer direito de propriedade intelectual, ou à comercialização do produto intermediário, ou à divulgação dos resultados, finais ou parciais, em meios científicos ou de comunicação, ou à notificação de produto acabado ou material reprodutivo desenvolvido em decorrência do acesso;</w:t>
      </w:r>
    </w:p>
    <w:p w:rsidR="00C33291" w:rsidRPr="00521DBE" w:rsidRDefault="005359D9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lastRenderedPageBreak/>
        <w:t>d) Notificar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 por meio do </w:t>
      </w:r>
      <w:proofErr w:type="spellStart"/>
      <w:proofErr w:type="gramStart"/>
      <w:r w:rsidR="00C33291" w:rsidRPr="00521DBE">
        <w:rPr>
          <w:rFonts w:ascii="Arial" w:hAnsi="Arial" w:cs="Arial"/>
          <w:color w:val="000000"/>
          <w:sz w:val="22"/>
          <w:szCs w:val="22"/>
        </w:rPr>
        <w:t>SisGen</w:t>
      </w:r>
      <w:proofErr w:type="spellEnd"/>
      <w:proofErr w:type="gramEnd"/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 (sisgen.gov.br), e Repartir Benefícios, no caso de exploração econômica de produto acabado ou material reprodutivo desenvolvido a partir das amostras objeto da(s) Guia(s) de Remessa vinculada(s) a este TTM;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e) Obter o consentimento prévio informado do provedor da variedade tradicional local ou crioula ou da raça localmente adaptada ou crioula, para a realização de pesquisa ou desenvolvimento tecnológico, caso as amostras não sejam utilizadas para atividades agrícolas; 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f) Obter o consentimento prévio informado do provedor, quando tratar-se de pesquisa ou desenvolvimento tecnológico relacionados a conhecimento tradicional associado às amostras objeto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da(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s) Guia(s) de Remessa vinculada(s) a este TTM.</w:t>
      </w:r>
    </w:p>
    <w:p w:rsidR="00C33291" w:rsidRPr="00521DBE" w:rsidRDefault="00C33291" w:rsidP="005359D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As partes signatárias, acima qualificadas, por meio de seus representantes devidamente constituídos, resolvem firmar o presente TTM, e o fazem mediante as seguintes cláusulas e condições: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1. O presente Termo tem por objetivo formalizar a(s) Remessa(s) de amostras de patrimônio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genético qualificada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(s) na(s) Guia(s) de Remessa que as acompanharão, nos termos do art. 12, IV, da Lei nº 13.123, de 2015, e integrará o Cadastro de Remessa a ser registrado no Sistema Nacional de Gestão do Patrimônio Genético e do Conhecimento Tradicional Associado -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SisGen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>.</w:t>
      </w:r>
    </w:p>
    <w:p w:rsidR="005359D9" w:rsidRPr="00521DBE" w:rsidRDefault="005359D9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172938"/>
          <w:sz w:val="22"/>
          <w:szCs w:val="22"/>
        </w:rPr>
        <w:t xml:space="preserve">1.1. A presente remessa será efetuada após o seu cadastramento no </w:t>
      </w:r>
      <w:proofErr w:type="spellStart"/>
      <w:proofErr w:type="gramStart"/>
      <w:r w:rsidRPr="00521DBE">
        <w:rPr>
          <w:rFonts w:ascii="Arial" w:hAnsi="Arial" w:cs="Arial"/>
          <w:color w:val="172938"/>
          <w:sz w:val="22"/>
          <w:szCs w:val="22"/>
        </w:rPr>
        <w:t>SisGen</w:t>
      </w:r>
      <w:proofErr w:type="spellEnd"/>
      <w:proofErr w:type="gramEnd"/>
      <w:r w:rsidRPr="00521DBE">
        <w:rPr>
          <w:rFonts w:ascii="Arial" w:hAnsi="Arial" w:cs="Arial"/>
          <w:color w:val="172938"/>
          <w:sz w:val="22"/>
          <w:szCs w:val="22"/>
        </w:rPr>
        <w:t xml:space="preserve"> (sisgen.gov.br), pelo(a) REMETENTE, nos termos do § 2º do art. 12, da Lei nº 13.123, de 2015.</w:t>
      </w:r>
    </w:p>
    <w:p w:rsidR="00521DBE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 </w:t>
      </w:r>
      <w:r w:rsidR="00521DBE" w:rsidRPr="00521DBE">
        <w:rPr>
          <w:rFonts w:ascii="Arial" w:hAnsi="Arial" w:cs="Arial"/>
          <w:color w:val="000000"/>
          <w:sz w:val="22"/>
          <w:szCs w:val="22"/>
        </w:rPr>
        <w:t xml:space="preserve">Informações identificadoras das amostras de patrimônio genético a serem remetidas: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2.1. Identificação das amostras de patrimônio genético no nível taxonômico mais estrito possível: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2.2. Procedência das amostras a serem remetidas incluindo coordenada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georreferenciada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 xml:space="preserve"> no formato de grau, minuto e segundo, do local de obtenção in situ, ainda que tenham sido obtidas em fontes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ex-situ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[OU]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2.2. Identificação da fonte de obtenção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ex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 xml:space="preserve"> situ do patrimônio genético, com as informações constantes no registro de depósito, quando for oriundo de coleção </w:t>
      </w:r>
      <w:proofErr w:type="spellStart"/>
      <w:r w:rsidRPr="00521DBE">
        <w:rPr>
          <w:rFonts w:ascii="Arial" w:hAnsi="Arial" w:cs="Arial"/>
          <w:color w:val="000000"/>
          <w:sz w:val="22"/>
          <w:szCs w:val="22"/>
        </w:rPr>
        <w:t>ex-situ</w:t>
      </w:r>
      <w:proofErr w:type="spellEnd"/>
      <w:r w:rsidRPr="00521DBE">
        <w:rPr>
          <w:rFonts w:ascii="Arial" w:hAnsi="Arial" w:cs="Arial"/>
          <w:color w:val="000000"/>
          <w:sz w:val="22"/>
          <w:szCs w:val="22"/>
        </w:rPr>
        <w:t xml:space="preserve"> conforme determina o §1º do Art. 22: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2.3. Informações sobre o tipo de amostra e a forma de acondicionamento: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2.4. Quantidade de recipientes, volume ou peso: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2.5. Informações sobre as atividades de acesso no exterior, incluindo: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21DBE" w:rsidRPr="00521DBE" w:rsidRDefault="00521DBE" w:rsidP="00521DBE">
      <w:pPr>
        <w:pStyle w:val="NormalWeb"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3. O DESTINATÁRIO declara que utilizará as amostras de patrimônio genético recebidas 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21DBE" w:rsidRPr="00521DBE" w:rsidTr="00521DBE">
        <w:tc>
          <w:tcPr>
            <w:tcW w:w="4322" w:type="dxa"/>
          </w:tcPr>
          <w:p w:rsidR="00521DBE" w:rsidRPr="00521DBE" w:rsidRDefault="00521DBE" w:rsidP="00521DBE">
            <w:pPr>
              <w:pStyle w:val="NormalWeb"/>
              <w:spacing w:after="15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OBJETIVO</w:t>
            </w:r>
          </w:p>
        </w:tc>
        <w:tc>
          <w:tcPr>
            <w:tcW w:w="4322" w:type="dxa"/>
          </w:tcPr>
          <w:p w:rsidR="00521DBE" w:rsidRPr="00521DBE" w:rsidRDefault="00521DBE" w:rsidP="00521DBE">
            <w:pPr>
              <w:pStyle w:val="NormalWeb"/>
              <w:spacing w:after="15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USO PRETENDIDO E SETOR DE APLICAÇÃO</w:t>
            </w:r>
          </w:p>
        </w:tc>
      </w:tr>
      <w:tr w:rsidR="00521DBE" w:rsidRPr="00521DBE" w:rsidTr="00521DBE">
        <w:trPr>
          <w:trHeight w:val="370"/>
        </w:trPr>
        <w:tc>
          <w:tcPr>
            <w:tcW w:w="4322" w:type="dxa"/>
            <w:vMerge w:val="restart"/>
          </w:tcPr>
          <w:p w:rsidR="00521DBE" w:rsidRPr="00521DBE" w:rsidRDefault="00521DBE" w:rsidP="00521DBE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) Pesquisa</w:t>
            </w:r>
          </w:p>
          <w:p w:rsidR="00521DBE" w:rsidRPr="00521DBE" w:rsidRDefault="00521DBE" w:rsidP="00521DBE">
            <w:pPr>
              <w:pStyle w:val="NormalWeb"/>
              <w:spacing w:after="15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521DBE" w:rsidRPr="00521DBE" w:rsidRDefault="00521DBE" w:rsidP="00521DBE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Usos pretendidos:</w:t>
            </w:r>
          </w:p>
        </w:tc>
      </w:tr>
      <w:tr w:rsidR="00521DBE" w:rsidRPr="00521DBE" w:rsidTr="00521DBE">
        <w:trPr>
          <w:trHeight w:val="755"/>
        </w:trPr>
        <w:tc>
          <w:tcPr>
            <w:tcW w:w="4322" w:type="dxa"/>
            <w:vMerge/>
          </w:tcPr>
          <w:p w:rsidR="00521DBE" w:rsidRPr="00521DBE" w:rsidRDefault="00521DBE" w:rsidP="00521DBE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521DBE" w:rsidRPr="00521DBE" w:rsidRDefault="00521DBE" w:rsidP="00521DBE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Setor de aplicação do projeto/atividade de pesquisa:</w:t>
            </w:r>
          </w:p>
        </w:tc>
      </w:tr>
      <w:tr w:rsidR="00521DBE" w:rsidRPr="00521DBE" w:rsidTr="00521DBE">
        <w:tc>
          <w:tcPr>
            <w:tcW w:w="4322" w:type="dxa"/>
            <w:vMerge w:val="restart"/>
          </w:tcPr>
          <w:p w:rsidR="00521DBE" w:rsidRPr="00521DBE" w:rsidRDefault="00521DBE" w:rsidP="00521DBE">
            <w:pPr>
              <w:pStyle w:val="NormalWeb"/>
              <w:spacing w:after="15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) Desenvolvimento tecnológico</w:t>
            </w:r>
          </w:p>
        </w:tc>
        <w:tc>
          <w:tcPr>
            <w:tcW w:w="4322" w:type="dxa"/>
          </w:tcPr>
          <w:p w:rsidR="00521DBE" w:rsidRPr="00521DBE" w:rsidRDefault="00521DBE" w:rsidP="00A43F99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Usos pretendidos:</w:t>
            </w:r>
          </w:p>
        </w:tc>
      </w:tr>
      <w:tr w:rsidR="00521DBE" w:rsidRPr="00521DBE" w:rsidTr="00521DBE">
        <w:tc>
          <w:tcPr>
            <w:tcW w:w="4322" w:type="dxa"/>
            <w:vMerge/>
          </w:tcPr>
          <w:p w:rsidR="00521DBE" w:rsidRPr="00521DBE" w:rsidRDefault="00521DBE" w:rsidP="00521DBE">
            <w:pPr>
              <w:pStyle w:val="NormalWeb"/>
              <w:spacing w:after="15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2" w:type="dxa"/>
          </w:tcPr>
          <w:p w:rsidR="00521DBE" w:rsidRPr="00521DBE" w:rsidRDefault="00521DBE" w:rsidP="00A43F99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Setor de aplicação do projeto/atividade de pesquisa:</w:t>
            </w:r>
          </w:p>
        </w:tc>
      </w:tr>
      <w:tr w:rsidR="00BF2CBC" w:rsidRPr="00521DBE" w:rsidTr="00631F28">
        <w:tc>
          <w:tcPr>
            <w:tcW w:w="8644" w:type="dxa"/>
            <w:gridSpan w:val="2"/>
          </w:tcPr>
          <w:p w:rsidR="00BF2CBC" w:rsidRPr="00521DBE" w:rsidRDefault="00BF2CBC" w:rsidP="00A43F99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 xml:space="preserve">) Depósito em coleção </w:t>
            </w:r>
            <w:proofErr w:type="spellStart"/>
            <w:r w:rsidRPr="00521DBE">
              <w:rPr>
                <w:rFonts w:ascii="Arial" w:hAnsi="Arial" w:cs="Arial"/>
                <w:color w:val="000000"/>
                <w:sz w:val="22"/>
                <w:szCs w:val="22"/>
              </w:rPr>
              <w:t>ex-situ</w:t>
            </w:r>
            <w:proofErr w:type="spellEnd"/>
          </w:p>
        </w:tc>
      </w:tr>
      <w:tr w:rsidR="00BF2CBC" w:rsidRPr="00521DBE" w:rsidTr="008C2242">
        <w:tc>
          <w:tcPr>
            <w:tcW w:w="8644" w:type="dxa"/>
            <w:gridSpan w:val="2"/>
          </w:tcPr>
          <w:p w:rsidR="00BF2CBC" w:rsidRPr="00521DBE" w:rsidRDefault="00BF2CBC" w:rsidP="00A43F99">
            <w:pPr>
              <w:pStyle w:val="NormalWeb"/>
              <w:shd w:val="clear" w:color="auto" w:fill="FFFFFF"/>
              <w:spacing w:after="15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(   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 Devolução</w:t>
            </w:r>
            <w:r w:rsidRPr="00BF2CBC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patrimônio genético recebido de instituição estrangeira mantenedora de coleta </w:t>
            </w:r>
            <w:proofErr w:type="spellStart"/>
            <w:r w:rsidRPr="00BF2CBC">
              <w:rPr>
                <w:rFonts w:ascii="Arial" w:hAnsi="Arial" w:cs="Arial"/>
                <w:color w:val="000000"/>
                <w:sz w:val="22"/>
                <w:szCs w:val="22"/>
              </w:rPr>
              <w:t>ex</w:t>
            </w:r>
            <w:proofErr w:type="spellEnd"/>
            <w:r w:rsidRPr="00BF2CBC">
              <w:rPr>
                <w:rFonts w:ascii="Arial" w:hAnsi="Arial" w:cs="Arial"/>
                <w:color w:val="000000"/>
                <w:sz w:val="22"/>
                <w:szCs w:val="22"/>
              </w:rPr>
              <w:t xml:space="preserve"> situ</w:t>
            </w:r>
          </w:p>
        </w:tc>
      </w:tr>
    </w:tbl>
    <w:p w:rsidR="00BF2CBC" w:rsidRDefault="00BF2CBC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3.1. a) O DESTINATÁRIO deverá informar ao </w:t>
      </w:r>
      <w:proofErr w:type="spellStart"/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CGen</w:t>
      </w:r>
      <w:proofErr w:type="spellEnd"/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 (cgen@mma.gov.br) qualquer alteração nas informações indicadas no item 3.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[OU]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3.1. b) As amostras objeto do presente TTM deverão ser utilizadas exclusivamente para os objetivos, uso pretendido e setor de aplicação indicados no item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[OU]</w:t>
      </w:r>
    </w:p>
    <w:p w:rsidR="00521DBE" w:rsidRPr="00521DBE" w:rsidRDefault="00521DBE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3.1. c) O DESTINATÁRIO depende de autorização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do(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a) REMETENTE para qualquer alteração nos objetivos, uso pretendido e setor de aplicação indicados no item 3.</w:t>
      </w:r>
    </w:p>
    <w:p w:rsidR="00521DBE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4. 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>O DESTINATÁRIO reconhece que não é provedor das amostras de patrimônio genético objeto deste TTM.</w:t>
      </w: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5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. Quando se tratar de remessa de amostras de variedade tradicional local ou crioula ou de raça localmente adaptada ou crioula, uma cópia deste TTM e da respectiva Guia de Remessa será encaminhada </w:t>
      </w:r>
      <w:proofErr w:type="gramStart"/>
      <w:r w:rsidR="00C33291" w:rsidRPr="00521DBE">
        <w:rPr>
          <w:rFonts w:ascii="Arial" w:hAnsi="Arial" w:cs="Arial"/>
          <w:color w:val="000000"/>
          <w:sz w:val="22"/>
          <w:szCs w:val="22"/>
        </w:rPr>
        <w:t>pelo(</w:t>
      </w:r>
      <w:proofErr w:type="gramEnd"/>
      <w:r w:rsidR="00C33291" w:rsidRPr="00521DBE">
        <w:rPr>
          <w:rFonts w:ascii="Arial" w:hAnsi="Arial" w:cs="Arial"/>
          <w:color w:val="000000"/>
          <w:sz w:val="22"/>
          <w:szCs w:val="22"/>
        </w:rPr>
        <w:t>a) REMETENTE ao provedor, quando identificado.</w:t>
      </w: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6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. O DESTINATÁRIO concorda com as condições de uso das amostras, conforme definido pelo REMETENTE nos itens </w:t>
      </w:r>
      <w:proofErr w:type="gramStart"/>
      <w:r w:rsidR="00C33291" w:rsidRPr="00521DBE">
        <w:rPr>
          <w:rFonts w:ascii="Arial" w:hAnsi="Arial" w:cs="Arial"/>
          <w:color w:val="000000"/>
          <w:sz w:val="22"/>
          <w:szCs w:val="22"/>
        </w:rPr>
        <w:t>6</w:t>
      </w:r>
      <w:proofErr w:type="gramEnd"/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 e 7 da(s) Guia(s) de Remessa vinculada(s) a este TTM.</w:t>
      </w: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7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>. O DESTINATÁRIO reconhece que o descumprimento do disposto neste TTM poderá dar causa à aplicação de sanções previstas na </w:t>
      </w:r>
      <w:hyperlink r:id="rId7" w:history="1">
        <w:r w:rsidR="00C33291" w:rsidRPr="00521DBE">
          <w:rPr>
            <w:rStyle w:val="Hyperlink"/>
            <w:rFonts w:ascii="Arial" w:hAnsi="Arial" w:cs="Arial"/>
            <w:color w:val="2C66CE"/>
            <w:sz w:val="22"/>
            <w:szCs w:val="22"/>
          </w:rPr>
          <w:t>Lei nº 13.123, de 2015</w:t>
        </w:r>
      </w:hyperlink>
      <w:r w:rsidR="00C33291" w:rsidRPr="00521DBE">
        <w:rPr>
          <w:rFonts w:ascii="Arial" w:hAnsi="Arial" w:cs="Arial"/>
          <w:color w:val="000000"/>
          <w:sz w:val="22"/>
          <w:szCs w:val="22"/>
        </w:rPr>
        <w:t>.</w:t>
      </w: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8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 xml:space="preserve">. O TTM deve ser interpretado de acordo com as leis brasileiras, e, no caso de litígio, o foro competente será o do Brasil, indicado </w:t>
      </w:r>
      <w:proofErr w:type="gramStart"/>
      <w:r w:rsidR="00C33291" w:rsidRPr="00521DBE">
        <w:rPr>
          <w:rFonts w:ascii="Arial" w:hAnsi="Arial" w:cs="Arial"/>
          <w:color w:val="000000"/>
          <w:sz w:val="22"/>
          <w:szCs w:val="22"/>
        </w:rPr>
        <w:t>pelo(</w:t>
      </w:r>
      <w:proofErr w:type="gramEnd"/>
      <w:r w:rsidR="00C33291" w:rsidRPr="00521DBE">
        <w:rPr>
          <w:rFonts w:ascii="Arial" w:hAnsi="Arial" w:cs="Arial"/>
          <w:color w:val="000000"/>
          <w:sz w:val="22"/>
          <w:szCs w:val="22"/>
        </w:rPr>
        <w:t>a) REMETENTE, admitindo-se arbitragem quando acordada entre as partes.</w:t>
      </w:r>
    </w:p>
    <w:p w:rsidR="00C33291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9</w:t>
      </w:r>
      <w:r w:rsidR="00C33291" w:rsidRPr="00521DBE">
        <w:rPr>
          <w:rFonts w:ascii="Arial" w:hAnsi="Arial" w:cs="Arial"/>
          <w:color w:val="000000"/>
          <w:sz w:val="22"/>
          <w:szCs w:val="22"/>
        </w:rPr>
        <w:t>. O presente TTM permanecerá válido por [INTERVALO DE TEMPO], renováveis.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Por concordarem com todos os termos acima expostos, os representantes do DESTINATÁRIO e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do(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a) REMETENTE assinam o presente TTM em, pelo menos, 2 (duas) vias de igual teor e forma, para um só efeito legal.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Local e data: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 xml:space="preserve">Representante </w:t>
      </w:r>
      <w:proofErr w:type="gramStart"/>
      <w:r w:rsidRPr="00521DBE">
        <w:rPr>
          <w:rFonts w:ascii="Arial" w:hAnsi="Arial" w:cs="Arial"/>
          <w:color w:val="000000"/>
          <w:sz w:val="22"/>
          <w:szCs w:val="22"/>
        </w:rPr>
        <w:t>do(</w:t>
      </w:r>
      <w:proofErr w:type="gramEnd"/>
      <w:r w:rsidRPr="00521DBE">
        <w:rPr>
          <w:rFonts w:ascii="Arial" w:hAnsi="Arial" w:cs="Arial"/>
          <w:color w:val="000000"/>
          <w:sz w:val="22"/>
          <w:szCs w:val="22"/>
        </w:rPr>
        <w:t>a) REMETENTE: (espaço para Assinatura) / (Nome do representante legal do(a) remetente) (CPF) Representante do DESTINATÁRIO: (espaço para Assinatura) / (Nome do representante legal do destinatário) (Cargo na instituição)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1ª Via (remetente)</w:t>
      </w:r>
    </w:p>
    <w:p w:rsidR="00C33291" w:rsidRPr="00521DBE" w:rsidRDefault="00C33291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72938"/>
          <w:sz w:val="22"/>
          <w:szCs w:val="22"/>
        </w:rPr>
      </w:pPr>
      <w:r w:rsidRPr="00521DBE">
        <w:rPr>
          <w:rFonts w:ascii="Arial" w:hAnsi="Arial" w:cs="Arial"/>
          <w:color w:val="000000"/>
          <w:sz w:val="22"/>
          <w:szCs w:val="22"/>
        </w:rPr>
        <w:t>2ª Via (destinatário)</w:t>
      </w:r>
    </w:p>
    <w:p w:rsidR="00521DBE" w:rsidRPr="00521DBE" w:rsidRDefault="00521DBE" w:rsidP="00C3329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72938"/>
          <w:sz w:val="16"/>
          <w:szCs w:val="16"/>
        </w:rPr>
      </w:pPr>
      <w:r w:rsidRPr="00521DBE">
        <w:rPr>
          <w:rFonts w:ascii="Arial" w:hAnsi="Arial" w:cs="Arial"/>
          <w:b/>
          <w:color w:val="000000"/>
          <w:sz w:val="16"/>
          <w:szCs w:val="16"/>
        </w:rPr>
        <w:t>GLOSSÁRIO DO TTM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r w:rsidRPr="00521DBE">
        <w:rPr>
          <w:rFonts w:ascii="Arial" w:hAnsi="Arial" w:cs="Arial"/>
          <w:color w:val="000000"/>
          <w:sz w:val="16"/>
          <w:szCs w:val="16"/>
        </w:rPr>
        <w:t>1 - Pessoa jurídica: consiste num conjunto de pessoas ou bens, dotado de personalidade jurídica própria e constituído legalmente.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r w:rsidRPr="00521DBE">
        <w:rPr>
          <w:rFonts w:ascii="Arial" w:hAnsi="Arial" w:cs="Arial"/>
          <w:color w:val="000000"/>
          <w:sz w:val="16"/>
          <w:szCs w:val="16"/>
        </w:rPr>
        <w:t>2 - Pessoa natural: toda pessoa capaz de adquirir direitos e deveres na ordem civil.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t>3 - Acesso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 xml:space="preserve"> ao patrimônio genético - pesquisa ou desenvolvimento tecnológico realizado sobre amostra de patrimônio genético.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t>4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>- Patrimônio genético - informação de origem genética de espécies vegetais, animais, microbianas ou espécies de outra natureza, incluindo substâncias oriundas do metabolismo destes seres vivos.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t>5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 xml:space="preserve"> - Pesquisa - atividade, experimental ou teórica, realizada sobre o patrimônio genético ou conhecimento tradicional associado, com o objetivo de produzir novos conhecimentos, por meio de um processo sistemático de construção do conhecimento que gera e testa hipóteses e teorias, descreve e interpreta os fundamentos de fenômenos e fatos observáveis.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lastRenderedPageBreak/>
        <w:t>6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 xml:space="preserve"> - Desenvolvimento tecnológico - trabalho sistemático sobre o patrimônio genético ou sobre o conhecimento tradicional associado, baseado nos procedimentos existentes, obtidos pela pesquisa ou pela experiência prática, realizado com o objetivo de desenvolver novos materiais, produtos ou dispositivos, aperfeiçoar ou desenvolver novos processos para exploração econômica.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t>7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 xml:space="preserve"> - Conhecimento tradicional associado - informação ou prática de população indígena, comunidade tradicional ou agricultor tradicional sobre as propriedades ou usos diretos ou indiretos associada ao patrimônio genético.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proofErr w:type="gramStart"/>
      <w:r w:rsidRPr="00521DBE">
        <w:rPr>
          <w:rFonts w:ascii="Arial" w:hAnsi="Arial" w:cs="Arial"/>
          <w:color w:val="000000"/>
          <w:sz w:val="16"/>
          <w:szCs w:val="16"/>
        </w:rPr>
        <w:t>8</w:t>
      </w:r>
      <w:proofErr w:type="gramEnd"/>
      <w:r w:rsidRPr="00521DBE">
        <w:rPr>
          <w:rFonts w:ascii="Arial" w:hAnsi="Arial" w:cs="Arial"/>
          <w:color w:val="000000"/>
          <w:sz w:val="16"/>
          <w:szCs w:val="16"/>
        </w:rPr>
        <w:t xml:space="preserve"> - Notificação de produto - instrumento declaratório que antecede o início da atividade de exploração econômica de produto acabado ou material reprodutivo oriundo de acesso ao patrimônio genético ou ao conhecimento tradicional associado, no qual o usuário declara o cumprimento dos requisitos desta Lei e indica a modalidade de repartição de benefícios, quando aplicável, a ser estabelecida no acordo de repartição de benefícios.</w:t>
      </w:r>
    </w:p>
    <w:p w:rsidR="00C33291" w:rsidRPr="00521DBE" w:rsidRDefault="00C33291" w:rsidP="00521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72938"/>
          <w:sz w:val="16"/>
          <w:szCs w:val="16"/>
        </w:rPr>
      </w:pPr>
      <w:r w:rsidRPr="00521DBE">
        <w:rPr>
          <w:rFonts w:ascii="Arial" w:hAnsi="Arial" w:cs="Arial"/>
          <w:color w:val="000000"/>
          <w:sz w:val="16"/>
          <w:szCs w:val="16"/>
        </w:rPr>
        <w:t>9 - Remessa: transferência de amostra de patrimônio genético para instituição localizada fora do país com a finalidade de acesso, na qual a responsabilidade sobre a amostra é transferida para a destinatária.</w:t>
      </w:r>
    </w:p>
    <w:p w:rsidR="00757698" w:rsidRPr="00521DBE" w:rsidRDefault="00757698" w:rsidP="00C33291">
      <w:pPr>
        <w:jc w:val="both"/>
        <w:rPr>
          <w:rFonts w:ascii="Arial" w:hAnsi="Arial" w:cs="Arial"/>
        </w:rPr>
      </w:pPr>
    </w:p>
    <w:sectPr w:rsidR="00757698" w:rsidRPr="0052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91"/>
    <w:rsid w:val="00273228"/>
    <w:rsid w:val="003F0BEE"/>
    <w:rsid w:val="00521DBE"/>
    <w:rsid w:val="005359D9"/>
    <w:rsid w:val="00757698"/>
    <w:rsid w:val="00BF2CBC"/>
    <w:rsid w:val="00C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329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3329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2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329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3329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2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ctic.gov.br/mctic/opencms/legislacao/leis/migracao/Lei_n_13123_de_2005201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ctic.gov.br/mctic/opencms/legislacao/decretos/migracao/Decreto_n_8772_de_11052016.html" TargetMode="External"/><Relationship Id="rId5" Type="http://schemas.openxmlformats.org/officeDocument/2006/relationships/hyperlink" Target="https://www.mctic.gov.br/mctic/opencms/legislacao/leis/migracao/Lei_n_13123_de_2005201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1553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 de Moura Winter</dc:creator>
  <cp:lastModifiedBy>Usuário do Windows</cp:lastModifiedBy>
  <cp:revision>4</cp:revision>
  <dcterms:created xsi:type="dcterms:W3CDTF">2018-09-20T22:41:00Z</dcterms:created>
  <dcterms:modified xsi:type="dcterms:W3CDTF">2018-09-20T22:45:00Z</dcterms:modified>
</cp:coreProperties>
</file>