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90799" w14:textId="77777777"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401F9E">
        <w:rPr>
          <w:rFonts w:ascii="Calibri" w:hAnsi="Calibri" w:cs="Calibri"/>
          <w:sz w:val="24"/>
          <w:szCs w:val="24"/>
        </w:rPr>
        <w:t xml:space="preserve"> gestora de área</w:t>
      </w:r>
      <w:r>
        <w:rPr>
          <w:rFonts w:ascii="Calibri" w:hAnsi="Calibri" w:cs="Calibri"/>
          <w:sz w:val="24"/>
          <w:szCs w:val="24"/>
        </w:rPr>
        <w:t>]</w:t>
      </w:r>
    </w:p>
    <w:p w14:paraId="137541CA" w14:textId="77777777" w:rsidR="003C6EDA" w:rsidRDefault="003C6ED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469A79F" w14:textId="2E2192ED" w:rsidR="003C6EDA" w:rsidRDefault="00E272C3" w:rsidP="003C6EDA">
      <w:pPr>
        <w:jc w:val="center"/>
        <w:rPr>
          <w:rFonts w:cstheme="minorHAnsi"/>
          <w:strike/>
          <w:sz w:val="24"/>
          <w:szCs w:val="24"/>
        </w:rPr>
      </w:pPr>
      <w:r w:rsidRPr="004D35F3">
        <w:rPr>
          <w:rFonts w:cstheme="minorHAnsi"/>
          <w:strike/>
          <w:sz w:val="24"/>
          <w:szCs w:val="24"/>
        </w:rPr>
        <w:t>PORTARIA</w:t>
      </w:r>
      <w:r w:rsidR="003C6EDA" w:rsidRPr="004D35F3">
        <w:rPr>
          <w:rFonts w:cstheme="minorHAnsi"/>
          <w:strike/>
          <w:sz w:val="24"/>
          <w:szCs w:val="24"/>
        </w:rPr>
        <w:t xml:space="preserve"> Nº NN/AAAA/SIGLA, DE NN DE ....(mês por extenso) DE AAAA</w:t>
      </w:r>
    </w:p>
    <w:p w14:paraId="141BA8E3" w14:textId="77777777" w:rsidR="004D35F3" w:rsidRPr="00E25811" w:rsidRDefault="004D35F3" w:rsidP="004D35F3">
      <w:pPr>
        <w:rPr>
          <w:sz w:val="24"/>
          <w:szCs w:val="24"/>
        </w:rPr>
      </w:pPr>
      <w:r w:rsidRPr="00E25811">
        <w:rPr>
          <w:sz w:val="24"/>
          <w:szCs w:val="24"/>
          <w:highlight w:val="yellow"/>
        </w:rPr>
        <w:t>PORTARIA [SIGLA AUTORIDADE] [SIGLA AUTORIDADE SUPERIOR] UFCSPA Nº ..., DE DIA DE MÊS DE ANO</w:t>
      </w:r>
      <w:r w:rsidRPr="00E25811">
        <w:rPr>
          <w:sz w:val="24"/>
          <w:szCs w:val="24"/>
        </w:rPr>
        <w:t xml:space="preserve"> </w:t>
      </w:r>
    </w:p>
    <w:p w14:paraId="042AC125" w14:textId="77777777" w:rsidR="004D35F3" w:rsidRPr="00B15018" w:rsidRDefault="004D35F3" w:rsidP="004D35F3">
      <w:pPr>
        <w:jc w:val="center"/>
        <w:rPr>
          <w:sz w:val="24"/>
          <w:szCs w:val="24"/>
        </w:rPr>
      </w:pPr>
      <w:r w:rsidRPr="00B15018">
        <w:rPr>
          <w:sz w:val="24"/>
          <w:szCs w:val="24"/>
          <w:highlight w:val="yellow"/>
        </w:rPr>
        <w:t>(Redação do Dec. 10.139/2020, inciso II, alíneas b e c, do art. 3º-B)</w:t>
      </w:r>
    </w:p>
    <w:p w14:paraId="34502BF2" w14:textId="7084DFD1" w:rsidR="00AE1BF1" w:rsidRPr="00DD58D7" w:rsidRDefault="00DE7E09" w:rsidP="00DE7E09">
      <w:pPr>
        <w:jc w:val="both"/>
        <w:rPr>
          <w:rFonts w:cstheme="minorHAnsi"/>
          <w:sz w:val="24"/>
          <w:szCs w:val="24"/>
        </w:rPr>
      </w:pPr>
      <w:r w:rsidRPr="00DD58D7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468E91" wp14:editId="47B645AC">
                <wp:simplePos x="0" y="0"/>
                <wp:positionH relativeFrom="column">
                  <wp:posOffset>139065</wp:posOffset>
                </wp:positionH>
                <wp:positionV relativeFrom="paragraph">
                  <wp:posOffset>8890</wp:posOffset>
                </wp:positionV>
                <wp:extent cx="3418205" cy="1552575"/>
                <wp:effectExtent l="0" t="0" r="10795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52D05" w14:textId="52F2F514" w:rsidR="00DE7E09" w:rsidRPr="00DD58D7" w:rsidRDefault="00DE7E09" w:rsidP="00DE7E09">
                            <w:pPr>
                              <w:tabs>
                                <w:tab w:val="left" w:pos="1462"/>
                              </w:tabs>
                              <w:ind w:right="124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DD58D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MODELO PARA ATOS NÃO NORMATIVOS</w:t>
                            </w:r>
                          </w:p>
                          <w:p w14:paraId="15766253" w14:textId="3C7F7576" w:rsidR="00DE7E09" w:rsidRPr="004D35F3" w:rsidRDefault="00DE7E09" w:rsidP="00DE7E09">
                            <w:pPr>
                              <w:tabs>
                                <w:tab w:val="left" w:pos="1462"/>
                              </w:tabs>
                              <w:ind w:right="12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D58D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Dec. 10.139/2019. Art. 1º, § 2º (...): I - atos cujo destinatário, pessoa natural ou jurídica, esteja nominalmente identificado;</w:t>
                            </w:r>
                            <w:r w:rsidRPr="00DD58D7">
                              <w:rPr>
                                <w:spacing w:val="-5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DD58D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e II - recomendações ou diretrizes cujo não atendimento não implique aos destinatários consequências jurídicas, efetivas ou</w:t>
                            </w:r>
                            <w:r w:rsidRPr="00DD58D7">
                              <w:rPr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DD58D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potenciais</w:t>
                            </w:r>
                            <w:r w:rsidRPr="004D35F3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="004D35F3" w:rsidRPr="004D35F3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4D35F3" w:rsidRPr="004D35F3"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</w:rPr>
                              <w:t xml:space="preserve">Art. 3º (...) </w:t>
                            </w:r>
                            <w:r w:rsidR="004D35F3" w:rsidRPr="004D35F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§ 3º  As portarias de pessoal terão numeração sequencial distinta, que se reiniciará a cada ano, e não conterão ementa.</w:t>
                            </w:r>
                            <w:r w:rsidR="004D35F3" w:rsidRPr="004D35F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68E9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.95pt;margin-top:.7pt;width:269.15pt;height:12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">
                <v:textbox>
                  <w:txbxContent>
                    <w:p w14:paraId="32352D05" w14:textId="52F2F514" w:rsidR="00DE7E09" w:rsidRPr="00DD58D7" w:rsidRDefault="00DE7E09" w:rsidP="00DE7E09">
                      <w:pPr>
                        <w:tabs>
                          <w:tab w:val="left" w:pos="1462"/>
                        </w:tabs>
                        <w:ind w:right="124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DD58D7">
                        <w:rPr>
                          <w:sz w:val="20"/>
                          <w:szCs w:val="20"/>
                          <w:highlight w:val="yellow"/>
                        </w:rPr>
                        <w:t>MODELO PARA ATOS NÃO NORMATIVOS</w:t>
                      </w:r>
                    </w:p>
                    <w:p w14:paraId="15766253" w14:textId="3C7F7576" w:rsidR="00DE7E09" w:rsidRPr="004D35F3" w:rsidRDefault="00DE7E09" w:rsidP="00DE7E09">
                      <w:pPr>
                        <w:tabs>
                          <w:tab w:val="left" w:pos="1462"/>
                        </w:tabs>
                        <w:ind w:right="124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D58D7">
                        <w:rPr>
                          <w:sz w:val="20"/>
                          <w:szCs w:val="20"/>
                          <w:highlight w:val="yellow"/>
                        </w:rPr>
                        <w:t>Dec. 10.139/2019. Art. 1º, § 2º (...): I - atos cujo destinatário, pessoa natural ou jurídica, esteja nominalmente identificado;</w:t>
                      </w:r>
                      <w:r w:rsidRPr="00DD58D7">
                        <w:rPr>
                          <w:spacing w:val="-5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DD58D7">
                        <w:rPr>
                          <w:sz w:val="20"/>
                          <w:szCs w:val="20"/>
                          <w:highlight w:val="yellow"/>
                        </w:rPr>
                        <w:t>e II - recomendações ou diretrizes cujo não atendimento não implique aos destinatários consequências jurídicas, efetivas ou</w:t>
                      </w:r>
                      <w:r w:rsidRPr="00DD58D7">
                        <w:rPr>
                          <w:spacing w:val="-6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DD58D7">
                        <w:rPr>
                          <w:sz w:val="20"/>
                          <w:szCs w:val="20"/>
                          <w:highlight w:val="yellow"/>
                        </w:rPr>
                        <w:t>potenciais</w:t>
                      </w:r>
                      <w:r w:rsidRPr="004D35F3">
                        <w:rPr>
                          <w:sz w:val="20"/>
                          <w:szCs w:val="20"/>
                          <w:highlight w:val="yellow"/>
                        </w:rPr>
                        <w:t>.</w:t>
                      </w:r>
                      <w:r w:rsidR="004D35F3" w:rsidRPr="004D35F3">
                        <w:rPr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4D35F3" w:rsidRPr="004D35F3">
                        <w:rPr>
                          <w:rFonts w:cstheme="minorHAnsi"/>
                          <w:sz w:val="20"/>
                          <w:szCs w:val="20"/>
                          <w:highlight w:val="yellow"/>
                        </w:rPr>
                        <w:t xml:space="preserve">Art. 3º (...) </w:t>
                      </w:r>
                      <w:r w:rsidR="004D35F3" w:rsidRPr="004D35F3">
                        <w:rPr>
                          <w:rFonts w:cstheme="minorHAnsi"/>
                          <w:color w:val="000000"/>
                          <w:sz w:val="20"/>
                          <w:szCs w:val="20"/>
                          <w:highlight w:val="yellow"/>
                        </w:rPr>
                        <w:t>§ 3º  As portarias de pessoal terão numeração sequencial distinta, que se reiniciará a cada ano, e não conterão ementa.</w:t>
                      </w:r>
                      <w:r w:rsidR="004D35F3" w:rsidRPr="004D35F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1ED6" w:rsidRPr="00DD58D7">
        <w:rPr>
          <w:rFonts w:cstheme="minorHAnsi"/>
          <w:sz w:val="24"/>
          <w:szCs w:val="24"/>
          <w:highlight w:val="yellow"/>
        </w:rPr>
        <w:t>(a partir de 03/02/2020, a numeração das portarias será sequencial em continuidade a numeração anterior mesmo quando alterado o ano calendário</w:t>
      </w:r>
      <w:r w:rsidR="004D35F3">
        <w:rPr>
          <w:rFonts w:cstheme="minorHAnsi"/>
          <w:sz w:val="24"/>
          <w:szCs w:val="24"/>
          <w:highlight w:val="yellow"/>
        </w:rPr>
        <w:t>, exceto as portarias de pessoal, cuja numeração reiniciará a cada ano</w:t>
      </w:r>
      <w:r w:rsidR="00AC1ED6" w:rsidRPr="00DD58D7">
        <w:rPr>
          <w:rFonts w:cstheme="minorHAnsi"/>
          <w:sz w:val="24"/>
          <w:szCs w:val="24"/>
          <w:highlight w:val="yellow"/>
        </w:rPr>
        <w:t>)</w:t>
      </w:r>
    </w:p>
    <w:p w14:paraId="77BC7F8E" w14:textId="1CDB018E" w:rsidR="00DE7E09" w:rsidRDefault="00DE7E09" w:rsidP="00DE7E09">
      <w:pPr>
        <w:rPr>
          <w:rFonts w:cstheme="minorHAnsi"/>
          <w:sz w:val="24"/>
          <w:szCs w:val="24"/>
        </w:rPr>
      </w:pPr>
    </w:p>
    <w:p w14:paraId="02B2AAB3" w14:textId="3057247E" w:rsidR="003C6EDA" w:rsidRPr="003C6EDA" w:rsidRDefault="003C6EDA" w:rsidP="00E272C3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3C6EDA">
        <w:rPr>
          <w:rFonts w:cstheme="minorHAnsi"/>
          <w:sz w:val="24"/>
          <w:szCs w:val="24"/>
        </w:rPr>
        <w:t>A/O (CARGO DA AUTORIDADE), no uso de suas atribuições conferidas por (ato que atribui competência</w:t>
      </w:r>
      <w:r w:rsidR="00AC1ED6">
        <w:rPr>
          <w:rFonts w:cstheme="minorHAnsi"/>
          <w:sz w:val="24"/>
          <w:szCs w:val="24"/>
        </w:rPr>
        <w:t xml:space="preserve"> à autoridade e  </w:t>
      </w:r>
      <w:r w:rsidR="00AC1ED6" w:rsidRPr="003C6EDA">
        <w:rPr>
          <w:rFonts w:cstheme="minorHAnsi"/>
          <w:sz w:val="24"/>
          <w:szCs w:val="24"/>
        </w:rPr>
        <w:t>fundamentação</w:t>
      </w:r>
      <w:r w:rsidR="00AC1ED6">
        <w:rPr>
          <w:rFonts w:cstheme="minorHAnsi"/>
          <w:sz w:val="24"/>
          <w:szCs w:val="24"/>
        </w:rPr>
        <w:t xml:space="preserve"> para o ato sobre o qual dispõe a portaria</w:t>
      </w:r>
      <w:r w:rsidR="00AC1ED6" w:rsidRPr="003C6EDA">
        <w:rPr>
          <w:rFonts w:cstheme="minorHAnsi"/>
          <w:sz w:val="24"/>
          <w:szCs w:val="24"/>
        </w:rPr>
        <w:t>),</w:t>
      </w:r>
    </w:p>
    <w:p w14:paraId="1B4B48F5" w14:textId="7ACC862F" w:rsidR="003C6EDA" w:rsidRPr="003C6EDA" w:rsidRDefault="00AC1ED6" w:rsidP="00E272C3">
      <w:pPr>
        <w:spacing w:after="0" w:line="240" w:lineRule="auto"/>
        <w:ind w:firstLine="1418"/>
        <w:jc w:val="both"/>
        <w:rPr>
          <w:rFonts w:cstheme="minorHAnsi"/>
          <w:b/>
          <w:szCs w:val="24"/>
        </w:rPr>
      </w:pPr>
      <w:r w:rsidRPr="003C6EDA"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BF3A8A" wp14:editId="172F6ABF">
                <wp:simplePos x="0" y="0"/>
                <wp:positionH relativeFrom="column">
                  <wp:posOffset>2034540</wp:posOffset>
                </wp:positionH>
                <wp:positionV relativeFrom="paragraph">
                  <wp:posOffset>76200</wp:posOffset>
                </wp:positionV>
                <wp:extent cx="3962400" cy="11620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E10AF" w14:textId="77777777" w:rsidR="003C6EDA" w:rsidRPr="00AE1BF1" w:rsidRDefault="003C6EDA" w:rsidP="003C6EDA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“(...) devem ser citadas apenas as normas que dão </w:t>
                            </w:r>
                            <w:r w:rsidRPr="00AE1BF1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fundamento e validade para o ato</w:t>
                            </w: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não cabendo mencionar atos normativos meramente </w:t>
                            </w:r>
                            <w:r w:rsidRPr="00AE1BF1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relacionados com o conteúdo do ato</w:t>
                            </w: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Por fim, registre-se que, exceto na hipótese de atos internacionais, não é mais admitida a colocação de </w:t>
                            </w:r>
                            <w:proofErr w:type="spellStart"/>
                            <w:r w:rsidRPr="00AE1BF1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considerandos</w:t>
                            </w:r>
                            <w:proofErr w:type="spellEnd"/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em atos normativos. Os esclarecimentos sobre o pretendido com o ato normativo deve</w:t>
                            </w:r>
                            <w:r w:rsidR="00AE1BF1"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</w:t>
                            </w:r>
                            <w:r w:rsidRPr="00AE1BF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constar da Exposição de Motivos e dos pareceres técnicos e jurídicos”. MRPR, 3ªed.2018,p.136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F3A8A" id="_x0000_s1027" type="#_x0000_t202" style="position:absolute;left:0;text-align:left;margin-left:160.2pt;margin-top:6pt;width:312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">
                <v:textbox>
                  <w:txbxContent>
                    <w:p w14:paraId="73FE10AF" w14:textId="77777777" w:rsidR="003C6EDA" w:rsidRPr="00AE1BF1" w:rsidRDefault="003C6EDA" w:rsidP="003C6EDA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“(...) devem ser citadas apenas as normas que dão </w:t>
                      </w:r>
                      <w:r w:rsidRPr="00AE1BF1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fundamento e validade para o ato</w:t>
                      </w: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, não cabendo mencionar atos normativos meramente </w:t>
                      </w:r>
                      <w:r w:rsidRPr="00AE1BF1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relacionados com o conteúdo do ato</w:t>
                      </w: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. Por fim, registre-se que, exceto na hipótese de atos internacionais, não é mais admitida a colocação de </w:t>
                      </w:r>
                      <w:proofErr w:type="spellStart"/>
                      <w:r w:rsidRPr="00AE1BF1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considerandos</w:t>
                      </w:r>
                      <w:proofErr w:type="spellEnd"/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 em atos normativos. Os esclarecimentos sobre o pretendido com o ato normativo deve</w:t>
                      </w:r>
                      <w:r w:rsidR="00AE1BF1" w:rsidRPr="00AE1BF1">
                        <w:rPr>
                          <w:rFonts w:cstheme="minorHAnsi"/>
                          <w:sz w:val="18"/>
                          <w:szCs w:val="18"/>
                        </w:rPr>
                        <w:t>m</w:t>
                      </w:r>
                      <w:r w:rsidRPr="00AE1BF1">
                        <w:rPr>
                          <w:rFonts w:cstheme="minorHAnsi"/>
                          <w:sz w:val="18"/>
                          <w:szCs w:val="18"/>
                        </w:rPr>
                        <w:t xml:space="preserve"> constar da Exposição de Motivos e dos pareceres técnicos e jurídicos”. MRPR, 3ªed.2018,p.136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3A8DC3" w14:textId="6E1CE785" w:rsidR="003C6EDA" w:rsidRDefault="003C6EDA" w:rsidP="00E272C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C6EDA">
        <w:rPr>
          <w:rFonts w:cstheme="minorHAnsi"/>
          <w:sz w:val="24"/>
          <w:szCs w:val="24"/>
        </w:rPr>
        <w:t>RESOLVE:</w:t>
      </w:r>
      <w:r w:rsidR="00E272C3">
        <w:rPr>
          <w:rFonts w:cstheme="minorHAnsi"/>
          <w:sz w:val="24"/>
          <w:szCs w:val="24"/>
        </w:rPr>
        <w:t xml:space="preserve"> </w:t>
      </w:r>
      <w:r w:rsidR="00DE4ED9">
        <w:rPr>
          <w:rFonts w:cstheme="minorHAnsi"/>
          <w:sz w:val="24"/>
          <w:szCs w:val="24"/>
        </w:rPr>
        <w:t>(*)</w:t>
      </w:r>
    </w:p>
    <w:p w14:paraId="0B5D4982" w14:textId="77777777" w:rsidR="00E272C3" w:rsidRDefault="00E272C3" w:rsidP="00E272C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4D9C7A3" w14:textId="46A3FE33" w:rsidR="00E272C3" w:rsidRPr="00E272C3" w:rsidRDefault="00752A78" w:rsidP="00E272C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(*)</w:t>
      </w:r>
      <w:r w:rsidRPr="00E272C3">
        <w:rPr>
          <w:rFonts w:cstheme="minorHAnsi"/>
          <w:sz w:val="24"/>
          <w:szCs w:val="24"/>
        </w:rPr>
        <w:t xml:space="preserve"> </w:t>
      </w:r>
      <w:r w:rsidR="00E272C3" w:rsidRPr="00E272C3">
        <w:rPr>
          <w:rFonts w:cstheme="minorHAnsi"/>
          <w:sz w:val="24"/>
          <w:szCs w:val="24"/>
        </w:rPr>
        <w:t>(inicio)</w:t>
      </w:r>
    </w:p>
    <w:p w14:paraId="01CC6FAA" w14:textId="77777777" w:rsidR="00E272C3" w:rsidRDefault="00E272C3" w:rsidP="00E272C3">
      <w:pPr>
        <w:ind w:firstLine="1418"/>
        <w:jc w:val="both"/>
        <w:rPr>
          <w:rFonts w:ascii="Times New Roman" w:hAnsi="Times New Roman"/>
          <w:szCs w:val="24"/>
        </w:rPr>
      </w:pPr>
    </w:p>
    <w:p w14:paraId="1AE4901F" w14:textId="77777777" w:rsidR="00E272C3" w:rsidRDefault="00E272C3" w:rsidP="00E272C3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50FD4FCE" w14:textId="77777777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(*) O texto pode ser descrito em bloco único ou subdividido em artigos ou parágrafos, devidamente numerados e subdivididos, quando necessário, em incisos ou itens.</w:t>
      </w:r>
    </w:p>
    <w:p w14:paraId="20EB800F" w14:textId="77777777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Art. 1º  (verbo correspondente à ação no infinitivo)....;</w:t>
      </w:r>
    </w:p>
    <w:p w14:paraId="059C7A59" w14:textId="77777777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Art. 2º ....</w:t>
      </w:r>
    </w:p>
    <w:p w14:paraId="5F0E52F7" w14:textId="679A7FD2" w:rsidR="00E272C3" w:rsidRPr="00DD58D7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 xml:space="preserve">Art. 3º Esta portaria entra em vigor </w:t>
      </w:r>
      <w:r w:rsidR="00AC1ED6">
        <w:rPr>
          <w:rFonts w:ascii="Calibri" w:hAnsi="Calibri" w:cs="Calibri"/>
          <w:sz w:val="24"/>
          <w:szCs w:val="24"/>
        </w:rPr>
        <w:t xml:space="preserve">nesta data </w:t>
      </w:r>
      <w:r w:rsidR="00AC1ED6" w:rsidRPr="00DD58D7">
        <w:rPr>
          <w:rFonts w:ascii="Calibri" w:hAnsi="Calibri" w:cs="Calibri"/>
          <w:sz w:val="24"/>
          <w:szCs w:val="24"/>
          <w:highlight w:val="yellow"/>
        </w:rPr>
        <w:t xml:space="preserve">(ou </w:t>
      </w:r>
      <w:r w:rsidRPr="00DD58D7">
        <w:rPr>
          <w:rFonts w:ascii="Calibri" w:hAnsi="Calibri" w:cs="Calibri"/>
          <w:sz w:val="24"/>
          <w:szCs w:val="24"/>
          <w:highlight w:val="yellow"/>
        </w:rPr>
        <w:t>na data de sua publicação no Boletim de Serviço</w:t>
      </w:r>
      <w:r w:rsidR="00AC1ED6" w:rsidRPr="00DD58D7">
        <w:rPr>
          <w:rFonts w:ascii="Calibri" w:hAnsi="Calibri" w:cs="Calibri"/>
          <w:sz w:val="24"/>
          <w:szCs w:val="24"/>
          <w:highlight w:val="yellow"/>
        </w:rPr>
        <w:t>)</w:t>
      </w:r>
      <w:r w:rsidRPr="00DD58D7">
        <w:rPr>
          <w:rFonts w:ascii="Calibri" w:hAnsi="Calibri" w:cs="Calibri"/>
          <w:sz w:val="24"/>
          <w:szCs w:val="24"/>
          <w:highlight w:val="yellow"/>
        </w:rPr>
        <w:t>.</w:t>
      </w:r>
    </w:p>
    <w:p w14:paraId="4391B522" w14:textId="77777777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Dê-se ciência,</w:t>
      </w:r>
    </w:p>
    <w:p w14:paraId="47DEA64E" w14:textId="77777777" w:rsidR="00E272C3" w:rsidRPr="00E272C3" w:rsidRDefault="00E272C3" w:rsidP="00E272C3">
      <w:pPr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Publique-se.</w:t>
      </w:r>
    </w:p>
    <w:p w14:paraId="439EC6B7" w14:textId="77777777" w:rsidR="00E272C3" w:rsidRPr="00E272C3" w:rsidRDefault="00E272C3" w:rsidP="00A53F9A">
      <w:pPr>
        <w:jc w:val="center"/>
        <w:rPr>
          <w:rFonts w:ascii="Calibri" w:hAnsi="Calibri" w:cs="Calibri"/>
          <w:b/>
          <w:sz w:val="24"/>
          <w:szCs w:val="24"/>
        </w:rPr>
      </w:pPr>
      <w:r w:rsidRPr="00E272C3">
        <w:rPr>
          <w:rFonts w:ascii="Calibri" w:hAnsi="Calibri" w:cs="Calibri"/>
          <w:bCs/>
          <w:sz w:val="24"/>
          <w:szCs w:val="24"/>
        </w:rPr>
        <w:t>Porto Alegre, .... [data por extenso].</w:t>
      </w:r>
    </w:p>
    <w:p w14:paraId="3D3A4627" w14:textId="77777777" w:rsidR="001C1EF9" w:rsidRPr="00E272C3" w:rsidRDefault="001C1EF9" w:rsidP="001C1EF9">
      <w:pPr>
        <w:pStyle w:val="PargrafodaLista"/>
        <w:spacing w:after="120" w:line="240" w:lineRule="auto"/>
        <w:ind w:left="0" w:firstLine="1418"/>
        <w:jc w:val="both"/>
        <w:rPr>
          <w:rFonts w:ascii="Calibri" w:hAnsi="Calibri" w:cs="Calibri"/>
          <w:sz w:val="24"/>
          <w:szCs w:val="24"/>
        </w:rPr>
      </w:pPr>
    </w:p>
    <w:p w14:paraId="7FA220AE" w14:textId="77777777" w:rsidR="001C1EF9" w:rsidRPr="00E272C3" w:rsidRDefault="001C1EF9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E272C3">
        <w:rPr>
          <w:rFonts w:ascii="Calibri" w:hAnsi="Calibri" w:cs="Calibri"/>
          <w:sz w:val="24"/>
          <w:szCs w:val="24"/>
        </w:rPr>
        <w:t>[NOME DO SIGNATÁRIO]</w:t>
      </w:r>
    </w:p>
    <w:p w14:paraId="14B11D56" w14:textId="66EA332E" w:rsidR="00744429" w:rsidRPr="00A06285" w:rsidRDefault="001C1EF9" w:rsidP="004D35F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3C6EDA">
        <w:rPr>
          <w:rFonts w:cstheme="minorHAnsi"/>
          <w:sz w:val="24"/>
        </w:rPr>
        <w:t>[Cargo do Signatário]</w:t>
      </w:r>
    </w:p>
    <w:sectPr w:rsidR="00744429" w:rsidRPr="00A06285" w:rsidSect="0083120B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0B102" w14:textId="77777777" w:rsidR="009B5BA4" w:rsidRDefault="009B5BA4" w:rsidP="0093309B">
      <w:pPr>
        <w:spacing w:after="0" w:line="240" w:lineRule="auto"/>
      </w:pPr>
      <w:r>
        <w:separator/>
      </w:r>
    </w:p>
  </w:endnote>
  <w:endnote w:type="continuationSeparator" w:id="0">
    <w:p w14:paraId="33F144CF" w14:textId="77777777" w:rsidR="009B5BA4" w:rsidRDefault="009B5BA4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803C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E272C3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56615B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06C2E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426913" wp14:editId="44C5D15F">
              <wp:simplePos x="0" y="0"/>
              <wp:positionH relativeFrom="margin">
                <wp:posOffset>17145</wp:posOffset>
              </wp:positionH>
              <wp:positionV relativeFrom="paragraph">
                <wp:posOffset>-123825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F6086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26913" id="Subtítulo 2" o:spid="_x0000_s1028" style="position:absolute;margin-left:1.35pt;margin-top:-9.7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" filled="f" stroked="f">
              <o:lock v:ext="edit" grouping="t"/>
              <v:textbox>
                <w:txbxContent>
                  <w:p w14:paraId="52FF6086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6321D" w14:textId="77777777" w:rsidR="009B5BA4" w:rsidRDefault="009B5BA4" w:rsidP="0093309B">
      <w:pPr>
        <w:spacing w:after="0" w:line="240" w:lineRule="auto"/>
      </w:pPr>
      <w:r>
        <w:separator/>
      </w:r>
    </w:p>
  </w:footnote>
  <w:footnote w:type="continuationSeparator" w:id="0">
    <w:p w14:paraId="3317794F" w14:textId="77777777" w:rsidR="009B5BA4" w:rsidRDefault="009B5BA4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AEDD0" w14:textId="77777777" w:rsidR="0093309B" w:rsidRDefault="009B5BA4">
    <w:pPr>
      <w:pStyle w:val="Cabealho"/>
    </w:pPr>
    <w:r>
      <w:rPr>
        <w:noProof/>
        <w:lang w:eastAsia="pt-BR"/>
      </w:rPr>
      <w:pict w14:anchorId="41872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9E682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FEE491" wp14:editId="429376D4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214CD0"/>
    <w:multiLevelType w:val="hybridMultilevel"/>
    <w:tmpl w:val="7FF667B6"/>
    <w:lvl w:ilvl="0" w:tplc="D1AC4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1456AE"/>
    <w:rsid w:val="00155B05"/>
    <w:rsid w:val="001817E1"/>
    <w:rsid w:val="00182BCF"/>
    <w:rsid w:val="001C1EF9"/>
    <w:rsid w:val="001E4528"/>
    <w:rsid w:val="00272BD1"/>
    <w:rsid w:val="002D2F75"/>
    <w:rsid w:val="003C6EDA"/>
    <w:rsid w:val="003D01D8"/>
    <w:rsid w:val="00401F9E"/>
    <w:rsid w:val="004714FC"/>
    <w:rsid w:val="004D35F3"/>
    <w:rsid w:val="004E4FB8"/>
    <w:rsid w:val="0056615B"/>
    <w:rsid w:val="006B20C5"/>
    <w:rsid w:val="00744429"/>
    <w:rsid w:val="00752A78"/>
    <w:rsid w:val="007C4963"/>
    <w:rsid w:val="00806AA3"/>
    <w:rsid w:val="00816F8C"/>
    <w:rsid w:val="00817047"/>
    <w:rsid w:val="008268C8"/>
    <w:rsid w:val="0083120B"/>
    <w:rsid w:val="008573AA"/>
    <w:rsid w:val="0093309B"/>
    <w:rsid w:val="009A55EB"/>
    <w:rsid w:val="009B5BA4"/>
    <w:rsid w:val="009E02E2"/>
    <w:rsid w:val="00A06285"/>
    <w:rsid w:val="00A43A52"/>
    <w:rsid w:val="00A53F9A"/>
    <w:rsid w:val="00A814A1"/>
    <w:rsid w:val="00AA4658"/>
    <w:rsid w:val="00AC1ED6"/>
    <w:rsid w:val="00AE1BF1"/>
    <w:rsid w:val="00BC2C6A"/>
    <w:rsid w:val="00C41921"/>
    <w:rsid w:val="00C56A1D"/>
    <w:rsid w:val="00CA30D1"/>
    <w:rsid w:val="00DD58D7"/>
    <w:rsid w:val="00DD6EC4"/>
    <w:rsid w:val="00DE4ED9"/>
    <w:rsid w:val="00DE7E09"/>
    <w:rsid w:val="00E272C3"/>
    <w:rsid w:val="00EF0C0F"/>
    <w:rsid w:val="00F204E6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F564D79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15</cp:revision>
  <cp:lastPrinted>2020-09-04T14:21:00Z</cp:lastPrinted>
  <dcterms:created xsi:type="dcterms:W3CDTF">2019-01-30T13:08:00Z</dcterms:created>
  <dcterms:modified xsi:type="dcterms:W3CDTF">2020-09-04T14:21:00Z</dcterms:modified>
</cp:coreProperties>
</file>