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0575E0" w:rsidRDefault="00112EB8">
      <w:pPr>
        <w:spacing w:after="160" w:line="360" w:lineRule="auto"/>
        <w:ind w:firstLine="708"/>
        <w:jc w:val="right"/>
        <w:rPr>
          <w:rFonts w:ascii="Arial" w:eastAsia="Arial" w:hAnsi="Arial" w:cs="Arial"/>
          <w:color w:val="000000"/>
        </w:rPr>
      </w:pPr>
      <w:r>
        <w:rPr>
          <w:rFonts w:ascii="Arial" w:eastAsia="Arial" w:hAnsi="Arial" w:cs="Arial"/>
          <w:sz w:val="22"/>
          <w:szCs w:val="22"/>
        </w:rPr>
        <w:tab/>
      </w:r>
      <w:r>
        <w:rPr>
          <w:rFonts w:ascii="Arial" w:eastAsia="Arial" w:hAnsi="Arial" w:cs="Arial"/>
          <w:sz w:val="22"/>
          <w:szCs w:val="22"/>
        </w:rPr>
        <w:tab/>
      </w:r>
      <w:r>
        <w:rPr>
          <w:rFonts w:ascii="Arial" w:eastAsia="Arial" w:hAnsi="Arial" w:cs="Arial"/>
          <w:color w:val="000000"/>
        </w:rPr>
        <w:tab/>
      </w:r>
      <w:r>
        <w:rPr>
          <w:rFonts w:ascii="Arial" w:eastAsia="Arial" w:hAnsi="Arial" w:cs="Arial"/>
          <w:color w:val="000000"/>
        </w:rPr>
        <w:tab/>
        <w:t>Porto Alegre, 15 de maio de 2020</w:t>
      </w:r>
    </w:p>
    <w:p w14:paraId="00000002" w14:textId="77777777" w:rsidR="000575E0" w:rsidRDefault="000575E0">
      <w:pPr>
        <w:spacing w:after="160" w:line="360" w:lineRule="auto"/>
        <w:ind w:firstLine="708"/>
        <w:jc w:val="center"/>
        <w:rPr>
          <w:rFonts w:ascii="Arial" w:eastAsia="Arial" w:hAnsi="Arial" w:cs="Arial"/>
          <w:b/>
          <w:color w:val="000000"/>
          <w:u w:val="single"/>
        </w:rPr>
      </w:pPr>
    </w:p>
    <w:p w14:paraId="00000003" w14:textId="77777777" w:rsidR="000575E0" w:rsidRDefault="00112EB8">
      <w:pPr>
        <w:spacing w:after="160" w:line="360" w:lineRule="auto"/>
        <w:ind w:firstLine="708"/>
        <w:jc w:val="center"/>
        <w:rPr>
          <w:rFonts w:ascii="Arial" w:eastAsia="Arial" w:hAnsi="Arial" w:cs="Arial"/>
          <w:b/>
          <w:color w:val="000000"/>
          <w:u w:val="single"/>
        </w:rPr>
      </w:pPr>
      <w:r>
        <w:rPr>
          <w:rFonts w:ascii="Arial" w:eastAsia="Arial" w:hAnsi="Arial" w:cs="Arial"/>
          <w:b/>
          <w:color w:val="000000"/>
          <w:u w:val="single"/>
        </w:rPr>
        <w:t>RECOMENDAÇÕES DE BIOSSEGURANÇA</w:t>
      </w:r>
    </w:p>
    <w:p w14:paraId="00000004" w14:textId="77777777" w:rsidR="000575E0" w:rsidRDefault="000575E0">
      <w:pPr>
        <w:spacing w:after="160" w:line="360" w:lineRule="auto"/>
        <w:ind w:firstLine="708"/>
        <w:jc w:val="both"/>
        <w:rPr>
          <w:rFonts w:ascii="Arial" w:eastAsia="Arial" w:hAnsi="Arial" w:cs="Arial"/>
          <w:color w:val="000000"/>
        </w:rPr>
      </w:pPr>
    </w:p>
    <w:p w14:paraId="00000005" w14:textId="5F8967D8"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A Comissão Técnica de Biossegurança da UFCSPA, no uso de suas atribuições vem apresentar recomendações de Biossegurança, no que tange o conhecimento atual, para trabalho com o agente biológico SARS-</w:t>
      </w:r>
      <w:r>
        <w:rPr>
          <w:rFonts w:ascii="Arial" w:eastAsia="Arial" w:hAnsi="Arial" w:cs="Arial"/>
        </w:rPr>
        <w:t>C</w:t>
      </w:r>
      <w:r>
        <w:rPr>
          <w:rFonts w:ascii="Arial" w:eastAsia="Arial" w:hAnsi="Arial" w:cs="Arial"/>
          <w:color w:val="000000"/>
        </w:rPr>
        <w:t>ov-</w:t>
      </w:r>
      <w:proofErr w:type="gramStart"/>
      <w:r>
        <w:rPr>
          <w:rFonts w:ascii="Arial" w:eastAsia="Arial" w:hAnsi="Arial" w:cs="Arial"/>
          <w:color w:val="000000"/>
        </w:rPr>
        <w:t>2</w:t>
      </w:r>
      <w:r w:rsidR="004C4E06">
        <w:rPr>
          <w:rFonts w:ascii="Arial" w:eastAsia="Arial" w:hAnsi="Arial" w:cs="Arial"/>
          <w:color w:val="000000"/>
        </w:rPr>
        <w:t xml:space="preserve"> </w:t>
      </w:r>
      <w:r>
        <w:rPr>
          <w:rFonts w:ascii="Arial" w:eastAsia="Arial" w:hAnsi="Arial" w:cs="Arial"/>
          <w:color w:val="000000"/>
        </w:rPr>
        <w:t>adaptado</w:t>
      </w:r>
      <w:proofErr w:type="gramEnd"/>
      <w:r>
        <w:rPr>
          <w:rFonts w:ascii="Arial" w:eastAsia="Arial" w:hAnsi="Arial" w:cs="Arial"/>
          <w:color w:val="000000"/>
        </w:rPr>
        <w:t xml:space="preserve"> da Nota Técnica GVIMS/GGTES/ANVISA Nº 04/2020 (atualizada em 08.05.2020). </w:t>
      </w:r>
    </w:p>
    <w:p w14:paraId="00000006"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Neste documento são abordadas orientações para os pesquisadores quanto às medidas de prevenção e controle que devem ser adotadas durante o trabalho com amostras biológicas provenientes de casos suspeitos ou confirmados de infecção pelo novo coronavírus (SARS-CoV-2), segundo as evidências disponíveis, até o dia 15.05.2020. Essas orientações podem ser </w:t>
      </w:r>
      <w:r>
        <w:rPr>
          <w:rFonts w:ascii="Arial" w:eastAsia="Arial" w:hAnsi="Arial" w:cs="Arial"/>
          <w:i/>
          <w:color w:val="000000"/>
        </w:rPr>
        <w:t>refinadas e atualizadas à medida que mais informações estiverem disponíveis</w:t>
      </w:r>
      <w:r>
        <w:rPr>
          <w:rFonts w:ascii="Arial" w:eastAsia="Arial" w:hAnsi="Arial" w:cs="Arial"/>
          <w:color w:val="000000"/>
        </w:rPr>
        <w:t>, já que se trata de um microrganismo novo no mundo e que novos estudos estão sendo publicados periodicamente.</w:t>
      </w:r>
    </w:p>
    <w:p w14:paraId="00000007"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Dessa forma, estas são recomendações mínimas que devem ser seguidas por todos, no entanto, os pesquisadores podem determinar ações de prevenção e controle mais rigorosas que as definidas por este documento, baseando-se em uma avaliação caso a caso e de acordo com os recursos disponíveis.</w:t>
      </w:r>
    </w:p>
    <w:p w14:paraId="00000008" w14:textId="77777777" w:rsidR="000575E0" w:rsidRDefault="000575E0">
      <w:pPr>
        <w:spacing w:after="160" w:line="360" w:lineRule="auto"/>
        <w:jc w:val="both"/>
        <w:rPr>
          <w:rFonts w:ascii="Arial" w:eastAsia="Arial" w:hAnsi="Arial" w:cs="Arial"/>
          <w:color w:val="000000"/>
        </w:rPr>
      </w:pPr>
    </w:p>
    <w:p w14:paraId="00000009" w14:textId="77777777" w:rsidR="000575E0" w:rsidRDefault="000575E0">
      <w:pPr>
        <w:spacing w:after="160" w:line="360" w:lineRule="auto"/>
        <w:jc w:val="both"/>
        <w:rPr>
          <w:rFonts w:ascii="Arial" w:eastAsia="Arial" w:hAnsi="Arial" w:cs="Arial"/>
          <w:color w:val="000000"/>
        </w:rPr>
      </w:pPr>
    </w:p>
    <w:p w14:paraId="0000000A" w14:textId="77777777" w:rsidR="000575E0" w:rsidRDefault="000575E0">
      <w:pPr>
        <w:spacing w:after="160" w:line="360" w:lineRule="auto"/>
        <w:jc w:val="both"/>
        <w:rPr>
          <w:rFonts w:ascii="Arial" w:eastAsia="Arial" w:hAnsi="Arial" w:cs="Arial"/>
          <w:color w:val="000000"/>
        </w:rPr>
      </w:pPr>
    </w:p>
    <w:p w14:paraId="0000000B" w14:textId="3C4F5F00" w:rsidR="000575E0" w:rsidRPr="00314445" w:rsidRDefault="00314445" w:rsidP="00314445">
      <w:pPr>
        <w:spacing w:after="160" w:line="360" w:lineRule="auto"/>
        <w:jc w:val="center"/>
        <w:rPr>
          <w:rFonts w:ascii="Arial" w:eastAsia="Arial" w:hAnsi="Arial" w:cs="Arial"/>
          <w:b/>
          <w:bCs/>
          <w:color w:val="000000"/>
        </w:rPr>
      </w:pPr>
      <w:r>
        <w:rPr>
          <w:rFonts w:ascii="Arial" w:eastAsia="Arial" w:hAnsi="Arial" w:cs="Arial"/>
          <w:b/>
          <w:bCs/>
          <w:color w:val="000000"/>
        </w:rPr>
        <w:lastRenderedPageBreak/>
        <w:t xml:space="preserve">Informações e recomendações </w:t>
      </w:r>
      <w:r w:rsidR="00112EB8" w:rsidRPr="00314445">
        <w:rPr>
          <w:rFonts w:ascii="Arial" w:eastAsia="Arial" w:hAnsi="Arial" w:cs="Arial"/>
          <w:b/>
          <w:bCs/>
          <w:color w:val="000000"/>
        </w:rPr>
        <w:t xml:space="preserve">gerais </w:t>
      </w:r>
      <w:r>
        <w:rPr>
          <w:rFonts w:ascii="Arial" w:eastAsia="Arial" w:hAnsi="Arial" w:cs="Arial"/>
          <w:b/>
          <w:bCs/>
          <w:color w:val="000000"/>
        </w:rPr>
        <w:t>para pesquisadores da UFCSPA que trabalham com o</w:t>
      </w:r>
      <w:r w:rsidR="00112EB8" w:rsidRPr="00314445">
        <w:rPr>
          <w:rFonts w:ascii="Arial" w:eastAsia="Arial" w:hAnsi="Arial" w:cs="Arial"/>
          <w:b/>
          <w:bCs/>
          <w:color w:val="000000"/>
        </w:rPr>
        <w:t xml:space="preserve"> novo Coronavírus (SARS-C</w:t>
      </w:r>
      <w:r w:rsidR="00112EB8" w:rsidRPr="00314445">
        <w:rPr>
          <w:rFonts w:ascii="Arial" w:eastAsia="Arial" w:hAnsi="Arial" w:cs="Arial"/>
          <w:b/>
          <w:bCs/>
        </w:rPr>
        <w:t>oV-</w:t>
      </w:r>
      <w:r w:rsidR="00112EB8" w:rsidRPr="00314445">
        <w:rPr>
          <w:rFonts w:ascii="Arial" w:eastAsia="Arial" w:hAnsi="Arial" w:cs="Arial"/>
          <w:b/>
          <w:bCs/>
          <w:color w:val="000000"/>
        </w:rPr>
        <w:t>2 )</w:t>
      </w:r>
    </w:p>
    <w:p w14:paraId="0000000C" w14:textId="77777777" w:rsidR="000575E0" w:rsidRPr="004C4E06"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u w:val="single"/>
        </w:rPr>
      </w:pPr>
      <w:r w:rsidRPr="004C4E06">
        <w:rPr>
          <w:rFonts w:ascii="Arial" w:eastAsia="Arial" w:hAnsi="Arial" w:cs="Arial"/>
          <w:color w:val="000000"/>
          <w:u w:val="single"/>
        </w:rPr>
        <w:t>Descrição:</w:t>
      </w:r>
    </w:p>
    <w:p w14:paraId="0000000D"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Os coronavírus causam infecções respiratórias e intestinais em humanos e animais, são altamente patogênicos (SARS e MERS). A Infecção Humana pelo novo Coronavírus (COVID-19) o espectro clínico não está descrito completamente, bem como não se sabe o padrão de letalidade, mortalidade, </w:t>
      </w:r>
      <w:proofErr w:type="spellStart"/>
      <w:r>
        <w:rPr>
          <w:rFonts w:ascii="Arial" w:eastAsia="Arial" w:hAnsi="Arial" w:cs="Arial"/>
          <w:color w:val="000000"/>
        </w:rPr>
        <w:t>infectividade</w:t>
      </w:r>
      <w:proofErr w:type="spellEnd"/>
      <w:r>
        <w:rPr>
          <w:rFonts w:ascii="Arial" w:eastAsia="Arial" w:hAnsi="Arial" w:cs="Arial"/>
          <w:color w:val="000000"/>
        </w:rPr>
        <w:t xml:space="preserve"> e transmissibilidade. </w:t>
      </w:r>
    </w:p>
    <w:p w14:paraId="0000000E"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Ainda há muito para aprendermos sobre a transmissibilidade, a gravidade e outros recursos associados ao SARS-CoV-2 e as investigações estão em andamento em todo o mundo. Ainda não existe vacina disponível para prevenir a infecção pelo SARS-CoV-2 e o tratamento é de suporte e inespecífico. Assim, a melhor maneira de prevenir a doença causada por esse vírus, denominada COVID-19, é adotar ações para impedir a sua disseminação.</w:t>
      </w:r>
    </w:p>
    <w:p w14:paraId="0000000F" w14:textId="77777777" w:rsidR="000575E0" w:rsidRDefault="000575E0">
      <w:pPr>
        <w:spacing w:after="160" w:line="360" w:lineRule="auto"/>
        <w:ind w:firstLine="708"/>
        <w:jc w:val="both"/>
        <w:rPr>
          <w:rFonts w:ascii="Arial" w:eastAsia="Arial" w:hAnsi="Arial" w:cs="Arial"/>
          <w:color w:val="000000"/>
        </w:rPr>
      </w:pPr>
    </w:p>
    <w:p w14:paraId="00000010" w14:textId="77777777" w:rsidR="000575E0" w:rsidRPr="004C4E06"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u w:val="single"/>
        </w:rPr>
      </w:pPr>
      <w:r w:rsidRPr="004C4E06">
        <w:rPr>
          <w:rFonts w:ascii="Arial" w:eastAsia="Arial" w:hAnsi="Arial" w:cs="Arial"/>
          <w:color w:val="000000"/>
          <w:u w:val="single"/>
        </w:rPr>
        <w:t>Agente etiológico</w:t>
      </w:r>
    </w:p>
    <w:p w14:paraId="00000011" w14:textId="254C3B6E"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 </w:t>
      </w:r>
      <w:r w:rsidR="004C4E06">
        <w:rPr>
          <w:rFonts w:ascii="Arial" w:eastAsia="Arial" w:hAnsi="Arial" w:cs="Arial"/>
          <w:color w:val="000000"/>
        </w:rPr>
        <w:t>Os coronavírus s</w:t>
      </w:r>
      <w:r>
        <w:rPr>
          <w:rFonts w:ascii="Arial" w:eastAsia="Arial" w:hAnsi="Arial" w:cs="Arial"/>
          <w:color w:val="000000"/>
        </w:rPr>
        <w:t xml:space="preserve">ão vírus </w:t>
      </w:r>
      <w:r w:rsidR="004C4E06">
        <w:rPr>
          <w:rFonts w:ascii="Arial" w:eastAsia="Arial" w:hAnsi="Arial" w:cs="Arial"/>
          <w:color w:val="000000"/>
        </w:rPr>
        <w:t xml:space="preserve">de </w:t>
      </w:r>
      <w:r>
        <w:rPr>
          <w:rFonts w:ascii="Arial" w:eastAsia="Arial" w:hAnsi="Arial" w:cs="Arial"/>
          <w:color w:val="000000"/>
        </w:rPr>
        <w:t xml:space="preserve">RNA da ordem dos </w:t>
      </w:r>
      <w:proofErr w:type="spellStart"/>
      <w:r>
        <w:rPr>
          <w:rFonts w:ascii="Arial" w:eastAsia="Arial" w:hAnsi="Arial" w:cs="Arial"/>
          <w:color w:val="000000"/>
        </w:rPr>
        <w:t>Nidovirales</w:t>
      </w:r>
      <w:proofErr w:type="spellEnd"/>
      <w:r>
        <w:rPr>
          <w:rFonts w:ascii="Arial" w:eastAsia="Arial" w:hAnsi="Arial" w:cs="Arial"/>
          <w:color w:val="000000"/>
        </w:rPr>
        <w:t xml:space="preserve"> da família </w:t>
      </w:r>
      <w:proofErr w:type="spellStart"/>
      <w:r>
        <w:rPr>
          <w:rFonts w:ascii="Arial" w:eastAsia="Arial" w:hAnsi="Arial" w:cs="Arial"/>
          <w:i/>
          <w:color w:val="000000"/>
        </w:rPr>
        <w:t>Coronaviridae</w:t>
      </w:r>
      <w:proofErr w:type="spellEnd"/>
      <w:r>
        <w:rPr>
          <w:rFonts w:ascii="Arial" w:eastAsia="Arial" w:hAnsi="Arial" w:cs="Arial"/>
          <w:color w:val="000000"/>
        </w:rPr>
        <w:t>. A subfamília é composta por quatro gêneros</w:t>
      </w:r>
      <w:r w:rsidR="004C4E06">
        <w:rPr>
          <w:rFonts w:ascii="Arial" w:eastAsia="Arial" w:hAnsi="Arial" w:cs="Arial"/>
          <w:color w:val="000000"/>
        </w:rPr>
        <w:t>:</w:t>
      </w:r>
      <w:r>
        <w:rPr>
          <w:rFonts w:ascii="Arial" w:eastAsia="Arial" w:hAnsi="Arial" w:cs="Arial"/>
          <w:color w:val="000000"/>
        </w:rPr>
        <w:t xml:space="preserve"> </w:t>
      </w:r>
      <w:proofErr w:type="spellStart"/>
      <w:r>
        <w:rPr>
          <w:rFonts w:ascii="Arial" w:eastAsia="Arial" w:hAnsi="Arial" w:cs="Arial"/>
          <w:color w:val="000000"/>
        </w:rPr>
        <w:t>Alfacoronavírus</w:t>
      </w:r>
      <w:proofErr w:type="spellEnd"/>
      <w:r>
        <w:rPr>
          <w:rFonts w:ascii="Arial" w:eastAsia="Arial" w:hAnsi="Arial" w:cs="Arial"/>
          <w:color w:val="000000"/>
        </w:rPr>
        <w:t xml:space="preserve">, </w:t>
      </w:r>
      <w:proofErr w:type="spellStart"/>
      <w:r>
        <w:rPr>
          <w:rFonts w:ascii="Arial" w:eastAsia="Arial" w:hAnsi="Arial" w:cs="Arial"/>
          <w:color w:val="000000"/>
        </w:rPr>
        <w:t>Betacoronavírus</w:t>
      </w:r>
      <w:proofErr w:type="spellEnd"/>
      <w:r>
        <w:rPr>
          <w:rFonts w:ascii="Arial" w:eastAsia="Arial" w:hAnsi="Arial" w:cs="Arial"/>
          <w:color w:val="000000"/>
        </w:rPr>
        <w:t xml:space="preserve">, </w:t>
      </w:r>
      <w:proofErr w:type="spellStart"/>
      <w:r>
        <w:rPr>
          <w:rFonts w:ascii="Arial" w:eastAsia="Arial" w:hAnsi="Arial" w:cs="Arial"/>
          <w:color w:val="000000"/>
        </w:rPr>
        <w:t>Gammacoronavírus</w:t>
      </w:r>
      <w:proofErr w:type="spellEnd"/>
      <w:r>
        <w:rPr>
          <w:rFonts w:ascii="Arial" w:eastAsia="Arial" w:hAnsi="Arial" w:cs="Arial"/>
          <w:color w:val="000000"/>
        </w:rPr>
        <w:t xml:space="preserve"> e </w:t>
      </w:r>
      <w:proofErr w:type="spellStart"/>
      <w:r>
        <w:rPr>
          <w:rFonts w:ascii="Arial" w:eastAsia="Arial" w:hAnsi="Arial" w:cs="Arial"/>
          <w:color w:val="000000"/>
        </w:rPr>
        <w:t>Deltacoronavírus</w:t>
      </w:r>
      <w:proofErr w:type="spellEnd"/>
      <w:r>
        <w:rPr>
          <w:rFonts w:ascii="Arial" w:eastAsia="Arial" w:hAnsi="Arial" w:cs="Arial"/>
          <w:color w:val="000000"/>
        </w:rPr>
        <w:t xml:space="preserve">. </w:t>
      </w:r>
      <w:r w:rsidR="004C4E06">
        <w:rPr>
          <w:rFonts w:ascii="Arial" w:eastAsia="Arial" w:hAnsi="Arial" w:cs="Arial"/>
          <w:color w:val="000000"/>
        </w:rPr>
        <w:t>Os</w:t>
      </w:r>
      <w:r>
        <w:rPr>
          <w:rFonts w:ascii="Arial" w:eastAsia="Arial" w:hAnsi="Arial" w:cs="Arial"/>
          <w:color w:val="000000"/>
        </w:rPr>
        <w:t xml:space="preserve"> </w:t>
      </w:r>
      <w:proofErr w:type="spellStart"/>
      <w:r>
        <w:rPr>
          <w:rFonts w:ascii="Arial" w:eastAsia="Arial" w:hAnsi="Arial" w:cs="Arial"/>
          <w:color w:val="000000"/>
        </w:rPr>
        <w:t>Alfacoronavírus</w:t>
      </w:r>
      <w:proofErr w:type="spellEnd"/>
      <w:r>
        <w:rPr>
          <w:rFonts w:ascii="Arial" w:eastAsia="Arial" w:hAnsi="Arial" w:cs="Arial"/>
          <w:color w:val="000000"/>
        </w:rPr>
        <w:t xml:space="preserve"> e </w:t>
      </w:r>
      <w:proofErr w:type="spellStart"/>
      <w:r>
        <w:rPr>
          <w:rFonts w:ascii="Arial" w:eastAsia="Arial" w:hAnsi="Arial" w:cs="Arial"/>
          <w:color w:val="000000"/>
        </w:rPr>
        <w:t>Betacoronavírus</w:t>
      </w:r>
      <w:proofErr w:type="spellEnd"/>
      <w:r>
        <w:rPr>
          <w:rFonts w:ascii="Arial" w:eastAsia="Arial" w:hAnsi="Arial" w:cs="Arial"/>
          <w:color w:val="000000"/>
        </w:rPr>
        <w:t xml:space="preserve"> somente infectam mamíferos, no entanto os </w:t>
      </w:r>
      <w:proofErr w:type="spellStart"/>
      <w:r>
        <w:rPr>
          <w:rFonts w:ascii="Arial" w:eastAsia="Arial" w:hAnsi="Arial" w:cs="Arial"/>
          <w:color w:val="000000"/>
        </w:rPr>
        <w:t>Gammacoronavírus</w:t>
      </w:r>
      <w:proofErr w:type="spellEnd"/>
      <w:r>
        <w:rPr>
          <w:rFonts w:ascii="Arial" w:eastAsia="Arial" w:hAnsi="Arial" w:cs="Arial"/>
          <w:color w:val="000000"/>
        </w:rPr>
        <w:t xml:space="preserve"> e </w:t>
      </w:r>
      <w:proofErr w:type="spellStart"/>
      <w:r>
        <w:rPr>
          <w:rFonts w:ascii="Arial" w:eastAsia="Arial" w:hAnsi="Arial" w:cs="Arial"/>
          <w:color w:val="000000"/>
        </w:rPr>
        <w:t>Deltacoronavírus</w:t>
      </w:r>
      <w:proofErr w:type="spellEnd"/>
      <w:r>
        <w:rPr>
          <w:rFonts w:ascii="Arial" w:eastAsia="Arial" w:hAnsi="Arial" w:cs="Arial"/>
          <w:color w:val="000000"/>
        </w:rPr>
        <w:t xml:space="preserve"> infectam aves e podem infectar mamíferos. Os vírus da SARS-</w:t>
      </w:r>
      <w:proofErr w:type="spellStart"/>
      <w:r>
        <w:rPr>
          <w:rFonts w:ascii="Arial" w:eastAsia="Arial" w:hAnsi="Arial" w:cs="Arial"/>
          <w:color w:val="000000"/>
        </w:rPr>
        <w:t>CoV</w:t>
      </w:r>
      <w:proofErr w:type="spellEnd"/>
      <w:r>
        <w:rPr>
          <w:rFonts w:ascii="Arial" w:eastAsia="Arial" w:hAnsi="Arial" w:cs="Arial"/>
          <w:color w:val="000000"/>
        </w:rPr>
        <w:t>, MERS-</w:t>
      </w:r>
      <w:proofErr w:type="spellStart"/>
      <w:r>
        <w:rPr>
          <w:rFonts w:ascii="Arial" w:eastAsia="Arial" w:hAnsi="Arial" w:cs="Arial"/>
          <w:color w:val="000000"/>
        </w:rPr>
        <w:t>CoV</w:t>
      </w:r>
      <w:proofErr w:type="spellEnd"/>
      <w:r>
        <w:rPr>
          <w:rFonts w:ascii="Arial" w:eastAsia="Arial" w:hAnsi="Arial" w:cs="Arial"/>
          <w:color w:val="000000"/>
        </w:rPr>
        <w:t xml:space="preserve"> e SARS-CoV-2 são </w:t>
      </w:r>
      <w:proofErr w:type="spellStart"/>
      <w:r>
        <w:rPr>
          <w:rFonts w:ascii="Arial" w:eastAsia="Arial" w:hAnsi="Arial" w:cs="Arial"/>
          <w:color w:val="000000"/>
        </w:rPr>
        <w:t>Betacoronavírus</w:t>
      </w:r>
      <w:proofErr w:type="spellEnd"/>
      <w:r>
        <w:rPr>
          <w:rFonts w:ascii="Arial" w:eastAsia="Arial" w:hAnsi="Arial" w:cs="Arial"/>
          <w:color w:val="000000"/>
        </w:rPr>
        <w:t xml:space="preserve"> altamente patogênicos, responsáveis por causar síndrome respiratória e gastrointestinal. Além desses três, há outros quatro tipos de coronavírus que podem induzir doença no trato respiratório</w:t>
      </w:r>
      <w:r w:rsidR="004C4E06">
        <w:rPr>
          <w:rFonts w:ascii="Arial" w:eastAsia="Arial" w:hAnsi="Arial" w:cs="Arial"/>
          <w:color w:val="000000"/>
        </w:rPr>
        <w:t>, podendo ser grave</w:t>
      </w:r>
      <w:r>
        <w:rPr>
          <w:rFonts w:ascii="Arial" w:eastAsia="Arial" w:hAnsi="Arial" w:cs="Arial"/>
          <w:color w:val="000000"/>
        </w:rPr>
        <w:t xml:space="preserve"> </w:t>
      </w:r>
      <w:r w:rsidR="004C4E06">
        <w:rPr>
          <w:rFonts w:ascii="Arial" w:eastAsia="Arial" w:hAnsi="Arial" w:cs="Arial"/>
          <w:color w:val="000000"/>
        </w:rPr>
        <w:t>quando acomete</w:t>
      </w:r>
      <w:r>
        <w:rPr>
          <w:rFonts w:ascii="Arial" w:eastAsia="Arial" w:hAnsi="Arial" w:cs="Arial"/>
          <w:color w:val="000000"/>
        </w:rPr>
        <w:t xml:space="preserve"> imunodeprimidos, crianças e idosos</w:t>
      </w:r>
      <w:r w:rsidR="004C4E06">
        <w:rPr>
          <w:rFonts w:ascii="Arial" w:eastAsia="Arial" w:hAnsi="Arial" w:cs="Arial"/>
          <w:color w:val="000000"/>
        </w:rPr>
        <w:t>, bem como indivíduos com comorbidades</w:t>
      </w:r>
      <w:r>
        <w:rPr>
          <w:rFonts w:ascii="Arial" w:eastAsia="Arial" w:hAnsi="Arial" w:cs="Arial"/>
          <w:color w:val="000000"/>
        </w:rPr>
        <w:t xml:space="preserve">. </w:t>
      </w:r>
    </w:p>
    <w:p w14:paraId="00000012"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lastRenderedPageBreak/>
        <w:t xml:space="preserve">Todos os coronavírus que afetam humanos têm origem animal. O coronavírus foi isolado pela primeira vez em 1937. No entanto, foi em 1965 que o vírus foi descrito como coronavírus, em decorrência do perfil na microscopia, parecendo uma coroa conforme proposto por Tyrrell como um novo gênero de vírus. </w:t>
      </w:r>
    </w:p>
    <w:p w14:paraId="00000013" w14:textId="77777777" w:rsidR="000575E0" w:rsidRPr="004C4E06"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u w:val="single"/>
        </w:rPr>
      </w:pPr>
      <w:r w:rsidRPr="004C4E06">
        <w:rPr>
          <w:rFonts w:ascii="Arial" w:eastAsia="Arial" w:hAnsi="Arial" w:cs="Arial"/>
          <w:color w:val="000000"/>
          <w:u w:val="single"/>
        </w:rPr>
        <w:t xml:space="preserve">Reservatório e Modo de transmissão </w:t>
      </w:r>
    </w:p>
    <w:p w14:paraId="00000014"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Os coronavírus são uma grande família de vírus comuns em muitas espécies diferentes de animais, incluindo camelos, gado, gatos e morcegos. Raramente, os coronavírus animais podem infectar pessoas e depois se espalhar entre pessoas como MERS-</w:t>
      </w:r>
      <w:proofErr w:type="spellStart"/>
      <w:r>
        <w:rPr>
          <w:rFonts w:ascii="Arial" w:eastAsia="Arial" w:hAnsi="Arial" w:cs="Arial"/>
          <w:color w:val="000000"/>
        </w:rPr>
        <w:t>CoV</w:t>
      </w:r>
      <w:proofErr w:type="spellEnd"/>
      <w:r>
        <w:rPr>
          <w:rFonts w:ascii="Arial" w:eastAsia="Arial" w:hAnsi="Arial" w:cs="Arial"/>
          <w:color w:val="000000"/>
        </w:rPr>
        <w:t xml:space="preserve"> e </w:t>
      </w:r>
      <w:proofErr w:type="spellStart"/>
      <w:r>
        <w:rPr>
          <w:rFonts w:ascii="Arial" w:eastAsia="Arial" w:hAnsi="Arial" w:cs="Arial"/>
          <w:color w:val="000000"/>
        </w:rPr>
        <w:t>SARSCoV</w:t>
      </w:r>
      <w:proofErr w:type="spellEnd"/>
      <w:r>
        <w:rPr>
          <w:rFonts w:ascii="Arial" w:eastAsia="Arial" w:hAnsi="Arial" w:cs="Arial"/>
          <w:color w:val="000000"/>
        </w:rPr>
        <w:t>. No início, muitos dos pacientes com surtos de doenças respiratórias causados por SARS-C</w:t>
      </w:r>
      <w:r>
        <w:rPr>
          <w:rFonts w:ascii="Arial" w:eastAsia="Arial" w:hAnsi="Arial" w:cs="Arial"/>
        </w:rPr>
        <w:t>oV-</w:t>
      </w:r>
      <w:r>
        <w:rPr>
          <w:rFonts w:ascii="Arial" w:eastAsia="Arial" w:hAnsi="Arial" w:cs="Arial"/>
          <w:color w:val="000000"/>
        </w:rPr>
        <w:t xml:space="preserve">2  em Wuhan, na China, tinham alguma ligação com um grande mercado de frutos do mar e animais vivos, sugerindo a disseminação de animais para pessoas. No entanto, um número crescente de pacientes, supostamente não teve exposição ao mercado de animais, indicando a ocorrência de disseminação de pessoa para pessoa. </w:t>
      </w:r>
    </w:p>
    <w:p w14:paraId="00000015"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No momento, não está claro o quão fácil ou sustentável esse vírus está se disseminando entre as pessoas. A disseminação é sustentada de pessoa para pessoa, </w:t>
      </w:r>
      <w:r>
        <w:rPr>
          <w:rFonts w:ascii="Arial" w:eastAsia="Arial" w:hAnsi="Arial" w:cs="Arial"/>
        </w:rPr>
        <w:t>sendo</w:t>
      </w:r>
      <w:r>
        <w:rPr>
          <w:rFonts w:ascii="Arial" w:eastAsia="Arial" w:hAnsi="Arial" w:cs="Arial"/>
          <w:color w:val="000000"/>
        </w:rPr>
        <w:t xml:space="preserve"> a transmissão comunitária. </w:t>
      </w:r>
    </w:p>
    <w:p w14:paraId="00000016"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É importante observar que a facilidade com que um vírus se espalha de pessoa para pessoa pode variar.</w:t>
      </w:r>
    </w:p>
    <w:p w14:paraId="00000017"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Como o SARS-C</w:t>
      </w:r>
      <w:r>
        <w:rPr>
          <w:rFonts w:ascii="Arial" w:eastAsia="Arial" w:hAnsi="Arial" w:cs="Arial"/>
        </w:rPr>
        <w:t>oV-</w:t>
      </w:r>
      <w:r>
        <w:rPr>
          <w:rFonts w:ascii="Arial" w:eastAsia="Arial" w:hAnsi="Arial" w:cs="Arial"/>
          <w:color w:val="000000"/>
        </w:rPr>
        <w:t xml:space="preserve">2 é transmitido por contato, gotículas e aerossóis, é fundamental que os profissionais sejam protegidos da exposição a sangue, secreções e fluidos corporais infectados, objetos ou outras superfícies ambientais contaminadas. Os princípios das precauções padrão de controle de infecção e precauções baseadas na transmissão devem continuar sendo aplicados em todos os ambientes devido ao risco contínuo de transmissão infecciosa. </w:t>
      </w:r>
    </w:p>
    <w:p w14:paraId="00000018" w14:textId="77777777" w:rsidR="000575E0" w:rsidRDefault="000575E0">
      <w:pPr>
        <w:spacing w:after="160" w:line="360" w:lineRule="auto"/>
        <w:ind w:firstLine="708"/>
        <w:jc w:val="both"/>
        <w:rPr>
          <w:rFonts w:ascii="Arial" w:eastAsia="Arial" w:hAnsi="Arial" w:cs="Arial"/>
          <w:color w:val="000000"/>
        </w:rPr>
      </w:pPr>
    </w:p>
    <w:p w14:paraId="00000019" w14:textId="77777777" w:rsidR="000575E0" w:rsidRPr="004C4E06"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u w:val="single"/>
        </w:rPr>
      </w:pPr>
      <w:r w:rsidRPr="004C4E06">
        <w:rPr>
          <w:rFonts w:ascii="Arial" w:eastAsia="Arial" w:hAnsi="Arial" w:cs="Arial"/>
          <w:color w:val="000000"/>
          <w:u w:val="single"/>
        </w:rPr>
        <w:t xml:space="preserve">Período de incubação </w:t>
      </w:r>
    </w:p>
    <w:p w14:paraId="0000001A"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O período de incubação da COVID-19, tempo entre a exposição ao vírus e o início dos sintomas, é, em média, de 5 a 6 dias, no entanto, pode ser de 0 a até 14 dias.</w:t>
      </w:r>
    </w:p>
    <w:p w14:paraId="0000001B" w14:textId="77777777" w:rsidR="000575E0" w:rsidRPr="004C4E06"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u w:val="single"/>
        </w:rPr>
      </w:pPr>
      <w:r w:rsidRPr="004C4E06">
        <w:rPr>
          <w:rFonts w:ascii="Arial" w:eastAsia="Arial" w:hAnsi="Arial" w:cs="Arial"/>
          <w:color w:val="000000"/>
          <w:u w:val="single"/>
        </w:rPr>
        <w:t>Período de transmissibilidade</w:t>
      </w:r>
    </w:p>
    <w:p w14:paraId="0000001C"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A transmissibilidade dos pacientes infectados por SARS-CoV-2 é em média de 7 dias após o início dos sintomas. No entanto, dados preliminares sugerem que a transmissão pode ocorrer mesmo sem o aparecimento de sinais e sintomas. Até o momento, não há informação suficiente de quantos dias anteriores ao início dos sinais e sintomas uma pessoa infectada passa a transmitir o vírus.</w:t>
      </w:r>
    </w:p>
    <w:p w14:paraId="0000001D" w14:textId="77777777" w:rsidR="000575E0" w:rsidRPr="004C4E06"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u w:val="single"/>
        </w:rPr>
      </w:pPr>
      <w:r w:rsidRPr="004C4E06">
        <w:rPr>
          <w:rFonts w:ascii="Arial" w:eastAsia="Arial" w:hAnsi="Arial" w:cs="Arial"/>
          <w:color w:val="000000"/>
          <w:u w:val="single"/>
        </w:rPr>
        <w:t>Suscetibilidade e imunidade</w:t>
      </w:r>
    </w:p>
    <w:p w14:paraId="0000001E"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 A suscetibilidade é geral, por ser um vírus novo. Sobre a imunidade não se sabe se a infecção em humanos que não evoluíram para o óbito irá gerar imunidade contra novas infecções e se essa imunidade é duradoura por toda a vida. </w:t>
      </w:r>
    </w:p>
    <w:p w14:paraId="0000001F" w14:textId="77777777" w:rsidR="000575E0" w:rsidRPr="004C4E06"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u w:val="single"/>
        </w:rPr>
      </w:pPr>
      <w:r w:rsidRPr="004C4E06">
        <w:rPr>
          <w:rFonts w:ascii="Arial" w:eastAsia="Arial" w:hAnsi="Arial" w:cs="Arial"/>
          <w:color w:val="000000"/>
          <w:u w:val="single"/>
        </w:rPr>
        <w:t>Medidas de prevenção e controle</w:t>
      </w:r>
    </w:p>
    <w:p w14:paraId="00000020"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Os </w:t>
      </w:r>
      <w:r>
        <w:rPr>
          <w:rFonts w:ascii="Arial" w:eastAsia="Arial" w:hAnsi="Arial" w:cs="Arial"/>
        </w:rPr>
        <w:t xml:space="preserve">laboratórios </w:t>
      </w:r>
      <w:r>
        <w:rPr>
          <w:rFonts w:ascii="Arial" w:eastAsia="Arial" w:hAnsi="Arial" w:cs="Arial"/>
          <w:color w:val="000000"/>
        </w:rPr>
        <w:t xml:space="preserve">devem adotar, todas as medidas definidas na Nota Técnica Nº 04/2020 GVIMS/GGTES/Anvisa para prevenção e precaução, tais como procedimentos higiene das mãos e distanciamento durante todo o período que permanecerem na universidade. </w:t>
      </w:r>
    </w:p>
    <w:p w14:paraId="00000021" w14:textId="0E50413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Sugere-se que se utilize alertas visuais (por exemplo cartazes, placas e pôsteres) em locais estratégicos para a todos os envolvidos, instruções de </w:t>
      </w:r>
      <w:r>
        <w:rPr>
          <w:rFonts w:ascii="Arial" w:eastAsia="Arial" w:hAnsi="Arial" w:cs="Arial"/>
        </w:rPr>
        <w:t>alerta</w:t>
      </w:r>
      <w:r>
        <w:rPr>
          <w:rFonts w:ascii="Arial" w:eastAsia="Arial" w:hAnsi="Arial" w:cs="Arial"/>
          <w:color w:val="000000"/>
        </w:rPr>
        <w:t xml:space="preserve"> e reforço das orientações de segurança. As instruções devem incluir o uso das máscaras cirúrgicas para cobrir o nariz e</w:t>
      </w:r>
      <w:r w:rsidR="004C4E06">
        <w:rPr>
          <w:rFonts w:ascii="Arial" w:eastAsia="Arial" w:hAnsi="Arial" w:cs="Arial"/>
          <w:color w:val="000000"/>
        </w:rPr>
        <w:t xml:space="preserve"> </w:t>
      </w:r>
      <w:r>
        <w:rPr>
          <w:rFonts w:ascii="Arial" w:eastAsia="Arial" w:hAnsi="Arial" w:cs="Arial"/>
          <w:color w:val="000000"/>
        </w:rPr>
        <w:t xml:space="preserve">a boca e a higiene das mãos. </w:t>
      </w:r>
    </w:p>
    <w:p w14:paraId="00000022" w14:textId="0ABF01D3" w:rsidR="000575E0" w:rsidRPr="00314445" w:rsidRDefault="00112EB8">
      <w:pPr>
        <w:spacing w:after="160" w:line="360" w:lineRule="auto"/>
        <w:ind w:firstLine="708"/>
        <w:jc w:val="both"/>
        <w:rPr>
          <w:rFonts w:ascii="Arial" w:eastAsia="Arial" w:hAnsi="Arial" w:cs="Arial"/>
          <w:color w:val="000000"/>
        </w:rPr>
      </w:pPr>
      <w:r w:rsidRPr="00314445">
        <w:rPr>
          <w:rFonts w:ascii="Arial" w:eastAsia="Arial" w:hAnsi="Arial" w:cs="Arial"/>
          <w:color w:val="000000"/>
        </w:rPr>
        <w:lastRenderedPageBreak/>
        <w:t xml:space="preserve">Os pesquisadores devem observar se todos os insumos, tais como sabonete líquido, álcool em gel, EPI e saneantes estão disponíveis e acessíveis nas quantidades necessárias. </w:t>
      </w:r>
      <w:r w:rsidR="00314445" w:rsidRPr="00314445">
        <w:rPr>
          <w:rFonts w:ascii="Arial" w:eastAsia="Arial" w:hAnsi="Arial" w:cs="Arial"/>
          <w:color w:val="000000"/>
        </w:rPr>
        <w:t>A comunicação e o pedido de reposição deve</w:t>
      </w:r>
      <w:r w:rsidR="004C4E06">
        <w:rPr>
          <w:rFonts w:ascii="Arial" w:eastAsia="Arial" w:hAnsi="Arial" w:cs="Arial"/>
          <w:color w:val="000000"/>
        </w:rPr>
        <w:t>m</w:t>
      </w:r>
      <w:r w:rsidR="00314445">
        <w:rPr>
          <w:rFonts w:ascii="Arial" w:eastAsia="Arial" w:hAnsi="Arial" w:cs="Arial"/>
          <w:color w:val="000000"/>
        </w:rPr>
        <w:t xml:space="preserve"> </w:t>
      </w:r>
      <w:r w:rsidRPr="00314445">
        <w:rPr>
          <w:rFonts w:ascii="Arial" w:eastAsia="Arial" w:hAnsi="Arial" w:cs="Arial"/>
          <w:color w:val="000000"/>
        </w:rPr>
        <w:t xml:space="preserve">ser </w:t>
      </w:r>
      <w:r w:rsidR="00314445" w:rsidRPr="00314445">
        <w:rPr>
          <w:rFonts w:ascii="Arial" w:eastAsia="Arial" w:hAnsi="Arial" w:cs="Arial"/>
          <w:color w:val="000000"/>
        </w:rPr>
        <w:t>realizado</w:t>
      </w:r>
      <w:r w:rsidR="004C4E06">
        <w:rPr>
          <w:rFonts w:ascii="Arial" w:eastAsia="Arial" w:hAnsi="Arial" w:cs="Arial"/>
          <w:color w:val="000000"/>
        </w:rPr>
        <w:t>s</w:t>
      </w:r>
      <w:r w:rsidRPr="00314445">
        <w:rPr>
          <w:rFonts w:ascii="Arial" w:eastAsia="Arial" w:hAnsi="Arial" w:cs="Arial"/>
          <w:color w:val="000000"/>
        </w:rPr>
        <w:t xml:space="preserve"> antes da indisponibilidade dos mesmos</w:t>
      </w:r>
      <w:r w:rsidR="00314445">
        <w:rPr>
          <w:rFonts w:ascii="Arial" w:eastAsia="Arial" w:hAnsi="Arial" w:cs="Arial"/>
          <w:color w:val="000000"/>
        </w:rPr>
        <w:t xml:space="preserve"> via sistema de pedidos interno. </w:t>
      </w:r>
    </w:p>
    <w:p w14:paraId="00000023"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O pesquisador deve garantir que as políticas e as boas práticas internas minimizem a exposição a patógenos respiratórios, incluindo o SARS-CoV-2. Conforme as informações atualmente disponíveis, a via de transmissão pessoa a pessoa do SARS-CoV-2 ocorre por meio de gotículas respiratórias (expelidas durante a fala, tosse ou espirro) e também pelo contato direto com pessoas infectadas ou indireto por meio das mãos, objetos ou superfícies contaminadas, de forma semelhantes com que outros patógenos </w:t>
      </w:r>
      <w:r>
        <w:rPr>
          <w:rFonts w:ascii="Arial" w:eastAsia="Arial" w:hAnsi="Arial" w:cs="Arial"/>
        </w:rPr>
        <w:t>respiratórios</w:t>
      </w:r>
      <w:r>
        <w:rPr>
          <w:rFonts w:ascii="Arial" w:eastAsia="Arial" w:hAnsi="Arial" w:cs="Arial"/>
          <w:color w:val="000000"/>
        </w:rPr>
        <w:t xml:space="preserve"> se disseminam. </w:t>
      </w:r>
    </w:p>
    <w:p w14:paraId="00000024"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Além disso, tem-se estudado a possibilidade de transmissão do vírus por meio de aerossóis (partículas menores e mais leves que as gotículas), gerados durante alguns procedimentos específicos. Desta forma, as medidas de prevenção e controle devem ser implementadas em todas as etapas da pesquisa, desde a chegada/recebimento da amostra até o descarte dos resíduos.  </w:t>
      </w:r>
    </w:p>
    <w:p w14:paraId="00000025"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 Atualmente não existe vacina para prevenir a infecção por SARS-C</w:t>
      </w:r>
      <w:r>
        <w:rPr>
          <w:rFonts w:ascii="Arial" w:eastAsia="Arial" w:hAnsi="Arial" w:cs="Arial"/>
        </w:rPr>
        <w:t xml:space="preserve">oV-2. </w:t>
      </w:r>
      <w:r>
        <w:rPr>
          <w:rFonts w:ascii="Arial" w:eastAsia="Arial" w:hAnsi="Arial" w:cs="Arial"/>
          <w:color w:val="000000"/>
        </w:rPr>
        <w:t>A melhor maneira de prevenir a infecção é evitar ser exposto ao vírus.</w:t>
      </w:r>
    </w:p>
    <w:p w14:paraId="00000026"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No entanto, como lembrete, o Ministério da Saúde sempre recomenda ações preventivas diárias para ajudar a prevenir a propagação de vírus respiratórios, incluindo: </w:t>
      </w:r>
    </w:p>
    <w:p w14:paraId="00000027" w14:textId="77777777" w:rsidR="000575E0" w:rsidRPr="004C4E06" w:rsidRDefault="00112EB8">
      <w:pPr>
        <w:numPr>
          <w:ilvl w:val="0"/>
          <w:numId w:val="4"/>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 xml:space="preserve">Lavar as mãos frequentemente com água e sabonete por pelo menos 20 segundos, respeitando os 5 momentos de higienização. </w:t>
      </w:r>
    </w:p>
    <w:p w14:paraId="00000028" w14:textId="77777777" w:rsidR="000575E0" w:rsidRPr="004C4E06" w:rsidRDefault="00112EB8">
      <w:pPr>
        <w:numPr>
          <w:ilvl w:val="0"/>
          <w:numId w:val="4"/>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Se não houver água e sabonete, usar um desinfetante para as mãos à base de álcool;  </w:t>
      </w:r>
    </w:p>
    <w:p w14:paraId="00000029" w14:textId="77777777" w:rsidR="000575E0" w:rsidRPr="004C4E06" w:rsidRDefault="00112EB8">
      <w:pPr>
        <w:numPr>
          <w:ilvl w:val="0"/>
          <w:numId w:val="4"/>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Evitar tocar nos olhos, nariz e boca com as mãos não lavadas;  </w:t>
      </w:r>
    </w:p>
    <w:p w14:paraId="0000002A" w14:textId="77777777" w:rsidR="000575E0" w:rsidRPr="004C4E06" w:rsidRDefault="00112EB8">
      <w:pPr>
        <w:numPr>
          <w:ilvl w:val="0"/>
          <w:numId w:val="4"/>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lastRenderedPageBreak/>
        <w:t xml:space="preserve">Evitar contato próximo com pessoas doentes; </w:t>
      </w:r>
    </w:p>
    <w:p w14:paraId="0000002B" w14:textId="77777777" w:rsidR="000575E0" w:rsidRPr="004C4E06" w:rsidRDefault="00112EB8">
      <w:pPr>
        <w:numPr>
          <w:ilvl w:val="0"/>
          <w:numId w:val="4"/>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Ficar em casa quando estiver doente;  </w:t>
      </w:r>
    </w:p>
    <w:p w14:paraId="0000002C" w14:textId="77777777" w:rsidR="000575E0" w:rsidRPr="004C4E06" w:rsidRDefault="00112EB8">
      <w:pPr>
        <w:numPr>
          <w:ilvl w:val="0"/>
          <w:numId w:val="4"/>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 xml:space="preserve">Cobrir boca e nariz ao tossir ou espirrar com um lenço de papel e jogar no lixo;   </w:t>
      </w:r>
    </w:p>
    <w:p w14:paraId="0000002D" w14:textId="416B3265" w:rsidR="000575E0" w:rsidRPr="004C4E06" w:rsidRDefault="00112EB8">
      <w:pPr>
        <w:numPr>
          <w:ilvl w:val="0"/>
          <w:numId w:val="4"/>
        </w:numPr>
        <w:pBdr>
          <w:top w:val="nil"/>
          <w:left w:val="nil"/>
          <w:bottom w:val="nil"/>
          <w:right w:val="nil"/>
          <w:between w:val="nil"/>
        </w:pBdr>
        <w:spacing w:after="160" w:line="360" w:lineRule="auto"/>
        <w:jc w:val="both"/>
        <w:rPr>
          <w:rFonts w:ascii="Arial" w:eastAsia="Arial" w:hAnsi="Arial" w:cs="Arial"/>
          <w:color w:val="000000"/>
        </w:rPr>
      </w:pPr>
      <w:r w:rsidRPr="004C4E06">
        <w:rPr>
          <w:rFonts w:ascii="Arial" w:eastAsia="Arial" w:hAnsi="Arial" w:cs="Arial"/>
          <w:color w:val="000000"/>
        </w:rPr>
        <w:t>Limpar e desinfetar objetos e superfícies tocados com freq</w:t>
      </w:r>
      <w:r w:rsidR="004C4E06">
        <w:rPr>
          <w:rFonts w:ascii="Arial" w:eastAsia="Arial" w:hAnsi="Arial" w:cs="Arial"/>
          <w:color w:val="000000"/>
        </w:rPr>
        <w:t>u</w:t>
      </w:r>
      <w:r w:rsidRPr="004C4E06">
        <w:rPr>
          <w:rFonts w:ascii="Arial" w:eastAsia="Arial" w:hAnsi="Arial" w:cs="Arial"/>
          <w:color w:val="000000"/>
        </w:rPr>
        <w:t xml:space="preserve">ência. </w:t>
      </w:r>
    </w:p>
    <w:p w14:paraId="0000002E" w14:textId="77777777"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Esses são hábitos diários que podem ajudar a impedir a propagação de vários vírus, inclusive o novo coronavírus.</w:t>
      </w:r>
    </w:p>
    <w:tbl>
      <w:tblPr>
        <w:tblStyle w:val="a2"/>
        <w:tblW w:w="9072" w:type="dxa"/>
        <w:tblInd w:w="0" w:type="dxa"/>
        <w:tblLayout w:type="fixed"/>
        <w:tblLook w:val="0400" w:firstRow="0" w:lastRow="0" w:firstColumn="0" w:lastColumn="0" w:noHBand="0" w:noVBand="1"/>
      </w:tblPr>
      <w:tblGrid>
        <w:gridCol w:w="1843"/>
        <w:gridCol w:w="7229"/>
      </w:tblGrid>
      <w:tr w:rsidR="000575E0" w14:paraId="69CD9550" w14:textId="77777777">
        <w:trPr>
          <w:trHeight w:val="300"/>
        </w:trPr>
        <w:tc>
          <w:tcPr>
            <w:tcW w:w="9072" w:type="dxa"/>
            <w:gridSpan w:val="2"/>
            <w:tcBorders>
              <w:top w:val="nil"/>
              <w:left w:val="nil"/>
              <w:bottom w:val="single" w:sz="8" w:space="0" w:color="000000"/>
              <w:right w:val="nil"/>
            </w:tcBorders>
            <w:shd w:val="clear" w:color="auto" w:fill="FFFFFF"/>
            <w:vAlign w:val="center"/>
          </w:tcPr>
          <w:p w14:paraId="0000002F" w14:textId="77777777" w:rsidR="000575E0" w:rsidRDefault="00112EB8">
            <w:pPr>
              <w:jc w:val="center"/>
              <w:rPr>
                <w:rFonts w:ascii="Arial" w:eastAsia="Arial" w:hAnsi="Arial" w:cs="Arial"/>
                <w:b/>
                <w:color w:val="000000"/>
                <w:sz w:val="21"/>
                <w:szCs w:val="21"/>
              </w:rPr>
            </w:pPr>
            <w:r>
              <w:rPr>
                <w:rFonts w:ascii="Arial" w:eastAsia="Arial" w:hAnsi="Arial" w:cs="Arial"/>
                <w:b/>
                <w:color w:val="000000"/>
                <w:sz w:val="21"/>
                <w:szCs w:val="21"/>
              </w:rPr>
              <w:t>RECOMENDAÇÕES DE PRECAUÇÃO</w:t>
            </w:r>
          </w:p>
        </w:tc>
      </w:tr>
      <w:tr w:rsidR="000575E0" w14:paraId="28839DA9" w14:textId="77777777">
        <w:trPr>
          <w:trHeight w:val="290"/>
        </w:trPr>
        <w:tc>
          <w:tcPr>
            <w:tcW w:w="1843" w:type="dxa"/>
            <w:vMerge w:val="restart"/>
            <w:tcBorders>
              <w:top w:val="nil"/>
              <w:left w:val="single" w:sz="8" w:space="0" w:color="000000"/>
              <w:bottom w:val="nil"/>
              <w:right w:val="nil"/>
            </w:tcBorders>
            <w:shd w:val="clear" w:color="auto" w:fill="FFFFFF"/>
            <w:vAlign w:val="center"/>
          </w:tcPr>
          <w:p w14:paraId="00000033"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34" w14:textId="77777777" w:rsidR="000575E0" w:rsidRDefault="00112EB8">
            <w:pPr>
              <w:rPr>
                <w:rFonts w:ascii="Arial" w:eastAsia="Arial" w:hAnsi="Arial" w:cs="Arial"/>
                <w:color w:val="000000"/>
                <w:sz w:val="21"/>
                <w:szCs w:val="21"/>
              </w:rPr>
            </w:pPr>
            <w:r>
              <w:rPr>
                <w:color w:val="000000"/>
                <w:sz w:val="14"/>
                <w:szCs w:val="14"/>
              </w:rPr>
              <w:t xml:space="preserve">* </w:t>
            </w:r>
            <w:r>
              <w:rPr>
                <w:rFonts w:ascii="Arial" w:eastAsia="Arial" w:hAnsi="Arial" w:cs="Arial"/>
                <w:color w:val="000000"/>
                <w:sz w:val="21"/>
                <w:szCs w:val="21"/>
              </w:rPr>
              <w:t>manter distância mínima de 1 metro entre as pessoas;</w:t>
            </w:r>
          </w:p>
        </w:tc>
      </w:tr>
      <w:tr w:rsidR="000575E0" w14:paraId="5C44194F" w14:textId="77777777">
        <w:trPr>
          <w:trHeight w:val="290"/>
        </w:trPr>
        <w:tc>
          <w:tcPr>
            <w:tcW w:w="1843" w:type="dxa"/>
            <w:vMerge/>
            <w:tcBorders>
              <w:top w:val="nil"/>
              <w:left w:val="single" w:sz="8" w:space="0" w:color="000000"/>
              <w:bottom w:val="nil"/>
              <w:right w:val="nil"/>
            </w:tcBorders>
            <w:shd w:val="clear" w:color="auto" w:fill="FFFFFF"/>
            <w:vAlign w:val="center"/>
          </w:tcPr>
          <w:p w14:paraId="00000035"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36" w14:textId="77777777" w:rsidR="000575E0" w:rsidRDefault="00112EB8">
            <w:pPr>
              <w:rPr>
                <w:rFonts w:ascii="Arial" w:eastAsia="Arial" w:hAnsi="Arial" w:cs="Arial"/>
                <w:color w:val="000000"/>
                <w:sz w:val="21"/>
                <w:szCs w:val="21"/>
              </w:rPr>
            </w:pPr>
            <w:r>
              <w:rPr>
                <w:color w:val="000000"/>
                <w:sz w:val="14"/>
                <w:szCs w:val="14"/>
              </w:rPr>
              <w:t xml:space="preserve">* </w:t>
            </w:r>
            <w:r>
              <w:rPr>
                <w:rFonts w:ascii="Arial" w:eastAsia="Arial" w:hAnsi="Arial" w:cs="Arial"/>
                <w:color w:val="000000"/>
                <w:sz w:val="21"/>
                <w:szCs w:val="21"/>
              </w:rPr>
              <w:t>manter o ambiente ventilado (janelas abertas ou com exaustão)**;</w:t>
            </w:r>
          </w:p>
        </w:tc>
      </w:tr>
      <w:tr w:rsidR="000575E0" w14:paraId="3B8BDF64" w14:textId="77777777">
        <w:trPr>
          <w:trHeight w:val="290"/>
        </w:trPr>
        <w:tc>
          <w:tcPr>
            <w:tcW w:w="1843" w:type="dxa"/>
            <w:vMerge/>
            <w:tcBorders>
              <w:top w:val="nil"/>
              <w:left w:val="single" w:sz="8" w:space="0" w:color="000000"/>
              <w:bottom w:val="nil"/>
              <w:right w:val="nil"/>
            </w:tcBorders>
            <w:shd w:val="clear" w:color="auto" w:fill="FFFFFF"/>
            <w:vAlign w:val="center"/>
          </w:tcPr>
          <w:p w14:paraId="00000037"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38" w14:textId="77777777" w:rsidR="000575E0" w:rsidRDefault="00112EB8">
            <w:pPr>
              <w:rPr>
                <w:rFonts w:ascii="Arial" w:eastAsia="Arial" w:hAnsi="Arial" w:cs="Arial"/>
                <w:color w:val="000000"/>
                <w:sz w:val="21"/>
                <w:szCs w:val="21"/>
              </w:rPr>
            </w:pPr>
            <w:r>
              <w:rPr>
                <w:rFonts w:ascii="Arial" w:eastAsia="Arial" w:hAnsi="Arial" w:cs="Arial"/>
                <w:color w:val="000000"/>
                <w:sz w:val="21"/>
                <w:szCs w:val="21"/>
              </w:rPr>
              <w:t>*</w:t>
            </w:r>
            <w:r>
              <w:rPr>
                <w:color w:val="000000"/>
                <w:sz w:val="14"/>
                <w:szCs w:val="14"/>
              </w:rPr>
              <w:t xml:space="preserve"> </w:t>
            </w:r>
            <w:r>
              <w:rPr>
                <w:rFonts w:ascii="Arial" w:eastAsia="Arial" w:hAnsi="Arial" w:cs="Arial"/>
                <w:color w:val="000000"/>
                <w:sz w:val="21"/>
                <w:szCs w:val="21"/>
              </w:rPr>
              <w:t>evitar aglomerações;</w:t>
            </w:r>
          </w:p>
        </w:tc>
      </w:tr>
      <w:tr w:rsidR="000575E0" w14:paraId="0005C431" w14:textId="77777777">
        <w:trPr>
          <w:trHeight w:val="290"/>
        </w:trPr>
        <w:tc>
          <w:tcPr>
            <w:tcW w:w="1843" w:type="dxa"/>
            <w:vMerge/>
            <w:tcBorders>
              <w:top w:val="nil"/>
              <w:left w:val="single" w:sz="8" w:space="0" w:color="000000"/>
              <w:bottom w:val="nil"/>
              <w:right w:val="nil"/>
            </w:tcBorders>
            <w:shd w:val="clear" w:color="auto" w:fill="FFFFFF"/>
            <w:vAlign w:val="center"/>
          </w:tcPr>
          <w:p w14:paraId="00000039"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3A" w14:textId="77777777" w:rsidR="000575E0" w:rsidRDefault="00112EB8">
            <w:pPr>
              <w:rPr>
                <w:rFonts w:ascii="Arial" w:eastAsia="Arial" w:hAnsi="Arial" w:cs="Arial"/>
                <w:color w:val="000000"/>
                <w:sz w:val="21"/>
                <w:szCs w:val="21"/>
              </w:rPr>
            </w:pPr>
            <w:r>
              <w:rPr>
                <w:color w:val="000000"/>
                <w:sz w:val="14"/>
                <w:szCs w:val="14"/>
              </w:rPr>
              <w:t xml:space="preserve">* </w:t>
            </w:r>
            <w:r>
              <w:rPr>
                <w:rFonts w:ascii="Arial" w:eastAsia="Arial" w:hAnsi="Arial" w:cs="Arial"/>
                <w:color w:val="000000"/>
                <w:sz w:val="21"/>
                <w:szCs w:val="21"/>
              </w:rPr>
              <w:t>usar máscara durante toda a permanência no ambiente.</w:t>
            </w:r>
          </w:p>
        </w:tc>
      </w:tr>
      <w:tr w:rsidR="000575E0" w14:paraId="78443C80" w14:textId="77777777">
        <w:trPr>
          <w:trHeight w:val="290"/>
        </w:trPr>
        <w:tc>
          <w:tcPr>
            <w:tcW w:w="1843" w:type="dxa"/>
            <w:vMerge/>
            <w:tcBorders>
              <w:top w:val="nil"/>
              <w:left w:val="single" w:sz="8" w:space="0" w:color="000000"/>
              <w:bottom w:val="nil"/>
              <w:right w:val="nil"/>
            </w:tcBorders>
            <w:shd w:val="clear" w:color="auto" w:fill="FFFFFF"/>
            <w:vAlign w:val="center"/>
          </w:tcPr>
          <w:p w14:paraId="0000003B"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3C" w14:textId="77777777" w:rsidR="000575E0" w:rsidRDefault="00112EB8">
            <w:pPr>
              <w:rPr>
                <w:rFonts w:ascii="Arial" w:eastAsia="Arial" w:hAnsi="Arial" w:cs="Arial"/>
                <w:color w:val="000000"/>
                <w:sz w:val="21"/>
                <w:szCs w:val="21"/>
              </w:rPr>
            </w:pPr>
            <w:r>
              <w:rPr>
                <w:rFonts w:ascii="Arial" w:eastAsia="Arial" w:hAnsi="Arial" w:cs="Arial"/>
                <w:color w:val="000000"/>
                <w:sz w:val="21"/>
                <w:szCs w:val="21"/>
              </w:rPr>
              <w:t>*</w:t>
            </w:r>
            <w:r>
              <w:rPr>
                <w:color w:val="000000"/>
                <w:sz w:val="14"/>
                <w:szCs w:val="14"/>
              </w:rPr>
              <w:t xml:space="preserve"> </w:t>
            </w:r>
            <w:r>
              <w:rPr>
                <w:rFonts w:ascii="Arial" w:eastAsia="Arial" w:hAnsi="Arial" w:cs="Arial"/>
                <w:color w:val="000000"/>
                <w:sz w:val="21"/>
                <w:szCs w:val="21"/>
              </w:rPr>
              <w:t>aumentar o espaçamento entre mesas e cadeiras;</w:t>
            </w:r>
          </w:p>
        </w:tc>
      </w:tr>
      <w:tr w:rsidR="000575E0" w14:paraId="6CD1FD40" w14:textId="77777777">
        <w:trPr>
          <w:trHeight w:val="290"/>
        </w:trPr>
        <w:tc>
          <w:tcPr>
            <w:tcW w:w="1843" w:type="dxa"/>
            <w:vMerge/>
            <w:tcBorders>
              <w:top w:val="nil"/>
              <w:left w:val="single" w:sz="8" w:space="0" w:color="000000"/>
              <w:bottom w:val="nil"/>
              <w:right w:val="nil"/>
            </w:tcBorders>
            <w:shd w:val="clear" w:color="auto" w:fill="FFFFFF"/>
            <w:vAlign w:val="center"/>
          </w:tcPr>
          <w:p w14:paraId="0000003D"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3E" w14:textId="4463C7E1" w:rsidR="000575E0" w:rsidRDefault="00112EB8">
            <w:pPr>
              <w:rPr>
                <w:rFonts w:ascii="Arial" w:eastAsia="Arial" w:hAnsi="Arial" w:cs="Arial"/>
                <w:color w:val="000000"/>
                <w:sz w:val="21"/>
                <w:szCs w:val="21"/>
              </w:rPr>
            </w:pPr>
            <w:r>
              <w:rPr>
                <w:rFonts w:ascii="Arial" w:eastAsia="Arial" w:hAnsi="Arial" w:cs="Arial"/>
                <w:color w:val="000000"/>
                <w:sz w:val="21"/>
                <w:szCs w:val="21"/>
              </w:rPr>
              <w:t>* permanecer nesse ambiente pelo menor tempo possível;</w:t>
            </w:r>
          </w:p>
        </w:tc>
      </w:tr>
      <w:tr w:rsidR="000575E0" w14:paraId="4EED6687" w14:textId="77777777">
        <w:trPr>
          <w:trHeight w:val="540"/>
        </w:trPr>
        <w:tc>
          <w:tcPr>
            <w:tcW w:w="1843" w:type="dxa"/>
            <w:vMerge/>
            <w:tcBorders>
              <w:top w:val="nil"/>
              <w:left w:val="single" w:sz="8" w:space="0" w:color="000000"/>
              <w:bottom w:val="nil"/>
              <w:right w:val="nil"/>
            </w:tcBorders>
            <w:shd w:val="clear" w:color="auto" w:fill="FFFFFF"/>
            <w:vAlign w:val="center"/>
          </w:tcPr>
          <w:p w14:paraId="0000003F"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40" w14:textId="77777777" w:rsidR="000575E0" w:rsidRDefault="00112EB8">
            <w:pPr>
              <w:rPr>
                <w:rFonts w:ascii="Arial" w:eastAsia="Arial" w:hAnsi="Arial" w:cs="Arial"/>
                <w:color w:val="000000"/>
                <w:sz w:val="21"/>
                <w:szCs w:val="21"/>
              </w:rPr>
            </w:pPr>
            <w:r>
              <w:rPr>
                <w:rFonts w:ascii="Arial" w:eastAsia="Arial" w:hAnsi="Arial" w:cs="Arial"/>
                <w:color w:val="000000"/>
                <w:sz w:val="21"/>
                <w:szCs w:val="21"/>
              </w:rPr>
              <w:t>* disponibilizar condições para higiene das mãos (com água e sabonete líquido OU preparação alcoólica);</w:t>
            </w:r>
          </w:p>
        </w:tc>
      </w:tr>
      <w:tr w:rsidR="000575E0" w14:paraId="048320A3" w14:textId="77777777">
        <w:trPr>
          <w:trHeight w:val="600"/>
        </w:trPr>
        <w:tc>
          <w:tcPr>
            <w:tcW w:w="1843" w:type="dxa"/>
            <w:vMerge/>
            <w:tcBorders>
              <w:top w:val="nil"/>
              <w:left w:val="single" w:sz="8" w:space="0" w:color="000000"/>
              <w:bottom w:val="nil"/>
              <w:right w:val="nil"/>
            </w:tcBorders>
            <w:shd w:val="clear" w:color="auto" w:fill="FFFFFF"/>
            <w:vAlign w:val="center"/>
          </w:tcPr>
          <w:p w14:paraId="00000041"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42" w14:textId="77777777" w:rsidR="000575E0" w:rsidRDefault="00112EB8">
            <w:pPr>
              <w:rPr>
                <w:rFonts w:ascii="Arial" w:eastAsia="Arial" w:hAnsi="Arial" w:cs="Arial"/>
                <w:color w:val="000000"/>
                <w:sz w:val="21"/>
                <w:szCs w:val="21"/>
              </w:rPr>
            </w:pPr>
            <w:r>
              <w:rPr>
                <w:rFonts w:ascii="Arial" w:eastAsia="Arial" w:hAnsi="Arial" w:cs="Arial"/>
                <w:color w:val="000000"/>
                <w:sz w:val="21"/>
                <w:szCs w:val="21"/>
              </w:rPr>
              <w:t>* reforçar a higiene e desinfecção do ambiente e superfícies, principalmente das mesas, cadeiras, balcões etc.;</w:t>
            </w:r>
          </w:p>
        </w:tc>
      </w:tr>
      <w:tr w:rsidR="000575E0" w14:paraId="3587CDA7" w14:textId="77777777">
        <w:trPr>
          <w:trHeight w:val="290"/>
        </w:trPr>
        <w:tc>
          <w:tcPr>
            <w:tcW w:w="1843" w:type="dxa"/>
            <w:vMerge/>
            <w:tcBorders>
              <w:top w:val="nil"/>
              <w:left w:val="single" w:sz="8" w:space="0" w:color="000000"/>
              <w:bottom w:val="nil"/>
              <w:right w:val="nil"/>
            </w:tcBorders>
            <w:shd w:val="clear" w:color="auto" w:fill="FFFFFF"/>
            <w:vAlign w:val="center"/>
          </w:tcPr>
          <w:p w14:paraId="00000043"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44" w14:textId="77777777" w:rsidR="000575E0" w:rsidRDefault="00112EB8">
            <w:pPr>
              <w:rPr>
                <w:rFonts w:ascii="Arial" w:eastAsia="Arial" w:hAnsi="Arial" w:cs="Arial"/>
                <w:color w:val="000000"/>
                <w:sz w:val="21"/>
                <w:szCs w:val="21"/>
              </w:rPr>
            </w:pPr>
            <w:r>
              <w:rPr>
                <w:rFonts w:ascii="Arial" w:eastAsia="Arial" w:hAnsi="Arial" w:cs="Arial"/>
                <w:color w:val="000000"/>
                <w:sz w:val="21"/>
                <w:szCs w:val="21"/>
              </w:rPr>
              <w:t>*utilizar máscara N95 durante o período;</w:t>
            </w:r>
          </w:p>
        </w:tc>
      </w:tr>
      <w:tr w:rsidR="000575E0" w14:paraId="35E9619A" w14:textId="77777777">
        <w:trPr>
          <w:trHeight w:val="360"/>
        </w:trPr>
        <w:tc>
          <w:tcPr>
            <w:tcW w:w="1843" w:type="dxa"/>
            <w:vMerge/>
            <w:tcBorders>
              <w:top w:val="nil"/>
              <w:left w:val="single" w:sz="8" w:space="0" w:color="000000"/>
              <w:bottom w:val="nil"/>
              <w:right w:val="nil"/>
            </w:tcBorders>
            <w:shd w:val="clear" w:color="auto" w:fill="FFFFFF"/>
            <w:vAlign w:val="center"/>
          </w:tcPr>
          <w:p w14:paraId="00000045"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46" w14:textId="77777777" w:rsidR="000575E0" w:rsidRDefault="00112EB8">
            <w:pPr>
              <w:rPr>
                <w:rFonts w:ascii="Arial" w:eastAsia="Arial" w:hAnsi="Arial" w:cs="Arial"/>
                <w:color w:val="000000"/>
                <w:sz w:val="21"/>
                <w:szCs w:val="21"/>
              </w:rPr>
            </w:pPr>
            <w:r>
              <w:rPr>
                <w:rFonts w:ascii="Arial" w:eastAsia="Arial" w:hAnsi="Arial" w:cs="Arial"/>
                <w:color w:val="000000"/>
                <w:sz w:val="21"/>
                <w:szCs w:val="21"/>
              </w:rPr>
              <w:t>*não sair de nenhuma área de pesquisa portanto os EPIs utilizados dentro do laboratório</w:t>
            </w:r>
          </w:p>
        </w:tc>
      </w:tr>
      <w:tr w:rsidR="000575E0" w14:paraId="555213EE" w14:textId="77777777">
        <w:trPr>
          <w:trHeight w:val="540"/>
        </w:trPr>
        <w:tc>
          <w:tcPr>
            <w:tcW w:w="1843" w:type="dxa"/>
            <w:vMerge/>
            <w:tcBorders>
              <w:top w:val="nil"/>
              <w:left w:val="single" w:sz="8" w:space="0" w:color="000000"/>
              <w:bottom w:val="nil"/>
              <w:right w:val="nil"/>
            </w:tcBorders>
            <w:shd w:val="clear" w:color="auto" w:fill="FFFFFF"/>
            <w:vAlign w:val="center"/>
          </w:tcPr>
          <w:p w14:paraId="00000047"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48" w14:textId="77777777" w:rsidR="000575E0" w:rsidRDefault="00112EB8">
            <w:pPr>
              <w:rPr>
                <w:rFonts w:ascii="Arial" w:eastAsia="Arial" w:hAnsi="Arial" w:cs="Arial"/>
                <w:color w:val="000000"/>
                <w:sz w:val="21"/>
                <w:szCs w:val="21"/>
              </w:rPr>
            </w:pPr>
            <w:r>
              <w:rPr>
                <w:rFonts w:ascii="Arial" w:eastAsia="Arial" w:hAnsi="Arial" w:cs="Arial"/>
                <w:color w:val="000000"/>
                <w:sz w:val="21"/>
                <w:szCs w:val="21"/>
              </w:rPr>
              <w:t>* Se necessário e possível, instituir barreiras físicas, de forma a favorecer o distanciamento maior que 1 metro (</w:t>
            </w:r>
            <w:proofErr w:type="spellStart"/>
            <w:r>
              <w:rPr>
                <w:rFonts w:ascii="Arial" w:eastAsia="Arial" w:hAnsi="Arial" w:cs="Arial"/>
                <w:color w:val="000000"/>
                <w:sz w:val="21"/>
                <w:szCs w:val="21"/>
              </w:rPr>
              <w:t>Ex</w:t>
            </w:r>
            <w:proofErr w:type="spellEnd"/>
            <w:r>
              <w:rPr>
                <w:rFonts w:ascii="Arial" w:eastAsia="Arial" w:hAnsi="Arial" w:cs="Arial"/>
                <w:color w:val="000000"/>
                <w:sz w:val="21"/>
                <w:szCs w:val="21"/>
              </w:rPr>
              <w:t xml:space="preserve">: placas de acrílico, faixa no piso, </w:t>
            </w:r>
            <w:proofErr w:type="spellStart"/>
            <w:r>
              <w:rPr>
                <w:rFonts w:ascii="Arial" w:eastAsia="Arial" w:hAnsi="Arial" w:cs="Arial"/>
                <w:color w:val="000000"/>
                <w:sz w:val="21"/>
                <w:szCs w:val="21"/>
              </w:rPr>
              <w:t>etc</w:t>
            </w:r>
            <w:proofErr w:type="spellEnd"/>
            <w:r>
              <w:rPr>
                <w:rFonts w:ascii="Arial" w:eastAsia="Arial" w:hAnsi="Arial" w:cs="Arial"/>
                <w:color w:val="000000"/>
                <w:sz w:val="21"/>
                <w:szCs w:val="21"/>
              </w:rPr>
              <w:t>).</w:t>
            </w:r>
          </w:p>
        </w:tc>
      </w:tr>
      <w:tr w:rsidR="000575E0" w14:paraId="63B5C0EA" w14:textId="77777777">
        <w:trPr>
          <w:trHeight w:val="1090"/>
        </w:trPr>
        <w:tc>
          <w:tcPr>
            <w:tcW w:w="1843" w:type="dxa"/>
            <w:vMerge/>
            <w:tcBorders>
              <w:top w:val="nil"/>
              <w:left w:val="single" w:sz="8" w:space="0" w:color="000000"/>
              <w:bottom w:val="nil"/>
              <w:right w:val="nil"/>
            </w:tcBorders>
            <w:shd w:val="clear" w:color="auto" w:fill="FFFFFF"/>
            <w:vAlign w:val="center"/>
          </w:tcPr>
          <w:p w14:paraId="00000049" w14:textId="77777777" w:rsidR="000575E0" w:rsidRDefault="000575E0">
            <w:pPr>
              <w:widowControl w:val="0"/>
              <w:pBdr>
                <w:top w:val="nil"/>
                <w:left w:val="nil"/>
                <w:bottom w:val="nil"/>
                <w:right w:val="nil"/>
                <w:between w:val="nil"/>
              </w:pBdr>
              <w:spacing w:line="276" w:lineRule="auto"/>
              <w:rPr>
                <w:rFonts w:ascii="Arial" w:eastAsia="Arial" w:hAnsi="Arial" w:cs="Arial"/>
                <w:color w:val="000000"/>
                <w:sz w:val="21"/>
                <w:szCs w:val="21"/>
              </w:rPr>
            </w:pPr>
          </w:p>
        </w:tc>
        <w:tc>
          <w:tcPr>
            <w:tcW w:w="7229" w:type="dxa"/>
            <w:tcBorders>
              <w:top w:val="nil"/>
              <w:left w:val="single" w:sz="8" w:space="0" w:color="000000"/>
              <w:bottom w:val="nil"/>
              <w:right w:val="single" w:sz="8" w:space="0" w:color="000000"/>
            </w:tcBorders>
            <w:shd w:val="clear" w:color="auto" w:fill="auto"/>
          </w:tcPr>
          <w:p w14:paraId="0000004A" w14:textId="77777777" w:rsidR="000575E0" w:rsidRDefault="00112EB8">
            <w:pPr>
              <w:jc w:val="both"/>
              <w:rPr>
                <w:rFonts w:ascii="Arial" w:eastAsia="Arial" w:hAnsi="Arial" w:cs="Arial"/>
                <w:color w:val="000000"/>
                <w:sz w:val="21"/>
                <w:szCs w:val="21"/>
              </w:rPr>
            </w:pPr>
            <w:r>
              <w:rPr>
                <w:rFonts w:ascii="Arial" w:eastAsia="Arial" w:hAnsi="Arial" w:cs="Arial"/>
                <w:b/>
                <w:color w:val="000000"/>
                <w:sz w:val="21"/>
                <w:szCs w:val="21"/>
              </w:rPr>
              <w:t>**Observação</w:t>
            </w:r>
            <w:r>
              <w:rPr>
                <w:rFonts w:ascii="Arial" w:eastAsia="Arial" w:hAnsi="Arial" w:cs="Arial"/>
                <w:color w:val="000000"/>
                <w:sz w:val="21"/>
                <w:szCs w:val="21"/>
              </w:rPr>
              <w:t xml:space="preserve">: </w:t>
            </w:r>
            <w:sdt>
              <w:sdtPr>
                <w:tag w:val="goog_rdk_0"/>
                <w:id w:val="-2052530052"/>
              </w:sdtPr>
              <w:sdtEndPr/>
              <w:sdtContent/>
            </w:sdt>
            <w:sdt>
              <w:sdtPr>
                <w:tag w:val="goog_rdk_1"/>
                <w:id w:val="1478342311"/>
              </w:sdtPr>
              <w:sdtEndPr/>
              <w:sdtContent/>
            </w:sdt>
            <w:r>
              <w:rPr>
                <w:rFonts w:ascii="Arial" w:eastAsia="Arial" w:hAnsi="Arial" w:cs="Arial"/>
                <w:color w:val="000000"/>
                <w:sz w:val="21"/>
                <w:szCs w:val="21"/>
              </w:rPr>
              <w:t xml:space="preserve">Se não for possível manter o ambiente ventilado durante o trabalho ou a pressão do laboratório não for negativa, deixar as portas abertas e janelas antes de iniciar as atividades e ao término das mesmas, por um período satisfatório para a renovação do ar ambiente. </w:t>
            </w:r>
          </w:p>
        </w:tc>
      </w:tr>
      <w:tr w:rsidR="000575E0" w14:paraId="4EB6BEDA" w14:textId="77777777">
        <w:trPr>
          <w:trHeight w:val="550"/>
        </w:trPr>
        <w:tc>
          <w:tcPr>
            <w:tcW w:w="1843" w:type="dxa"/>
            <w:tcBorders>
              <w:top w:val="single" w:sz="8" w:space="0" w:color="000000"/>
              <w:left w:val="single" w:sz="8" w:space="0" w:color="000000"/>
              <w:bottom w:val="single" w:sz="8" w:space="0" w:color="000000"/>
              <w:right w:val="nil"/>
            </w:tcBorders>
            <w:shd w:val="clear" w:color="auto" w:fill="FFFFFF"/>
            <w:vAlign w:val="center"/>
          </w:tcPr>
          <w:p w14:paraId="0000004B" w14:textId="77777777" w:rsidR="000575E0" w:rsidRDefault="00112EB8">
            <w:pPr>
              <w:rPr>
                <w:rFonts w:ascii="Arial" w:eastAsia="Arial" w:hAnsi="Arial" w:cs="Arial"/>
                <w:color w:val="000000"/>
                <w:sz w:val="21"/>
                <w:szCs w:val="21"/>
              </w:rPr>
            </w:pPr>
            <w:r>
              <w:rPr>
                <w:rFonts w:ascii="Arial" w:eastAsia="Arial" w:hAnsi="Arial" w:cs="Arial"/>
                <w:sz w:val="21"/>
                <w:szCs w:val="21"/>
              </w:rPr>
              <w:t>Banheiros e vestiários</w:t>
            </w:r>
          </w:p>
        </w:tc>
        <w:tc>
          <w:tcPr>
            <w:tcW w:w="7229" w:type="dxa"/>
            <w:tcBorders>
              <w:top w:val="single" w:sz="8" w:space="0" w:color="000000"/>
              <w:left w:val="single" w:sz="8" w:space="0" w:color="000000"/>
              <w:bottom w:val="single" w:sz="8" w:space="0" w:color="000000"/>
              <w:right w:val="single" w:sz="8" w:space="0" w:color="000000"/>
            </w:tcBorders>
            <w:shd w:val="clear" w:color="auto" w:fill="auto"/>
          </w:tcPr>
          <w:p w14:paraId="0000004C" w14:textId="77777777" w:rsidR="000575E0" w:rsidRDefault="00112EB8">
            <w:pPr>
              <w:rPr>
                <w:rFonts w:ascii="Arial" w:eastAsia="Arial" w:hAnsi="Arial" w:cs="Arial"/>
                <w:color w:val="000000"/>
                <w:sz w:val="21"/>
                <w:szCs w:val="21"/>
              </w:rPr>
            </w:pPr>
            <w:r>
              <w:rPr>
                <w:rFonts w:ascii="Arial" w:eastAsia="Arial" w:hAnsi="Arial" w:cs="Arial"/>
                <w:color w:val="000000"/>
                <w:sz w:val="21"/>
                <w:szCs w:val="21"/>
              </w:rPr>
              <w:t xml:space="preserve">- </w:t>
            </w:r>
            <w:proofErr w:type="gramStart"/>
            <w:r>
              <w:rPr>
                <w:rFonts w:ascii="Arial" w:eastAsia="Arial" w:hAnsi="Arial" w:cs="Arial"/>
                <w:color w:val="000000"/>
                <w:sz w:val="21"/>
                <w:szCs w:val="21"/>
              </w:rPr>
              <w:t>reforçar</w:t>
            </w:r>
            <w:proofErr w:type="gramEnd"/>
            <w:r>
              <w:rPr>
                <w:rFonts w:ascii="Arial" w:eastAsia="Arial" w:hAnsi="Arial" w:cs="Arial"/>
                <w:color w:val="000000"/>
                <w:sz w:val="21"/>
                <w:szCs w:val="21"/>
              </w:rPr>
              <w:t xml:space="preserve"> a limpeza e desinfecção, pelo menos 2 vezes a cada turno de trabalho (manhã, tarde, noite).</w:t>
            </w:r>
          </w:p>
        </w:tc>
      </w:tr>
    </w:tbl>
    <w:p w14:paraId="0000004D" w14:textId="77777777" w:rsidR="000575E0" w:rsidRDefault="000575E0">
      <w:pPr>
        <w:spacing w:after="160" w:line="360" w:lineRule="auto"/>
        <w:ind w:firstLine="360"/>
        <w:jc w:val="both"/>
        <w:rPr>
          <w:rFonts w:ascii="Arial" w:eastAsia="Arial" w:hAnsi="Arial" w:cs="Arial"/>
          <w:color w:val="000000"/>
        </w:rPr>
      </w:pPr>
    </w:p>
    <w:p w14:paraId="0000004E" w14:textId="77777777" w:rsidR="000575E0" w:rsidRPr="004C4E06"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u w:val="single"/>
        </w:rPr>
      </w:pPr>
      <w:r w:rsidRPr="004C4E06">
        <w:rPr>
          <w:rFonts w:ascii="Arial" w:eastAsia="Arial" w:hAnsi="Arial" w:cs="Arial"/>
          <w:color w:val="000000"/>
          <w:u w:val="single"/>
        </w:rPr>
        <w:t>Equipamentos de proteção individual (</w:t>
      </w:r>
      <w:r w:rsidRPr="004C4E06">
        <w:rPr>
          <w:rFonts w:ascii="Arial" w:eastAsia="Arial" w:hAnsi="Arial" w:cs="Arial"/>
          <w:u w:val="single"/>
        </w:rPr>
        <w:t>EPI</w:t>
      </w:r>
      <w:r w:rsidRPr="004C4E06">
        <w:rPr>
          <w:rFonts w:ascii="Arial" w:eastAsia="Arial" w:hAnsi="Arial" w:cs="Arial"/>
          <w:color w:val="000000"/>
          <w:u w:val="single"/>
        </w:rPr>
        <w:t>)</w:t>
      </w:r>
    </w:p>
    <w:sdt>
      <w:sdtPr>
        <w:tag w:val="goog_rdk_4"/>
        <w:id w:val="975873974"/>
      </w:sdtPr>
      <w:sdtEndPr/>
      <w:sdtContent>
        <w:p w14:paraId="0000004F" w14:textId="77777777"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 xml:space="preserve"> </w:t>
          </w:r>
          <w:sdt>
            <w:sdtPr>
              <w:tag w:val="goog_rdk_2"/>
              <w:id w:val="89511718"/>
            </w:sdtPr>
            <w:sdtEndPr/>
            <w:sdtContent>
              <w:sdt>
                <w:sdtPr>
                  <w:tag w:val="goog_rdk_3"/>
                  <w:id w:val="-1484230796"/>
                </w:sdtPr>
                <w:sdtEndPr/>
                <w:sdtContent/>
              </w:sdt>
              <w:r>
                <w:rPr>
                  <w:rFonts w:ascii="Arial" w:eastAsia="Arial" w:hAnsi="Arial" w:cs="Arial"/>
                  <w:color w:val="000000"/>
                </w:rPr>
                <w:t>Os pesquisadores devem assegurar que os trabalhadores tenham acesso aos EPI adequados aos riscos profissionais e às funções que desempenham. Também devem também assegurar que os trabalhadores estejam devidamente formados/treinados e/ou informados sobre a correta utilização dos EPI.</w:t>
              </w:r>
            </w:sdtContent>
          </w:sdt>
        </w:p>
      </w:sdtContent>
    </w:sdt>
    <w:sdt>
      <w:sdtPr>
        <w:tag w:val="goog_rdk_6"/>
        <w:id w:val="1898700294"/>
      </w:sdtPr>
      <w:sdtEndPr/>
      <w:sdtContent>
        <w:p w14:paraId="00000050" w14:textId="77777777" w:rsidR="000575E0" w:rsidRDefault="004E00E8">
          <w:pPr>
            <w:spacing w:after="160" w:line="360" w:lineRule="auto"/>
            <w:ind w:firstLine="360"/>
            <w:jc w:val="both"/>
            <w:rPr>
              <w:rFonts w:ascii="Arial" w:eastAsia="Arial" w:hAnsi="Arial" w:cs="Arial"/>
              <w:color w:val="000000"/>
            </w:rPr>
          </w:pPr>
          <w:sdt>
            <w:sdtPr>
              <w:tag w:val="goog_rdk_5"/>
              <w:id w:val="1340196273"/>
            </w:sdtPr>
            <w:sdtEndPr/>
            <w:sdtContent>
              <w:r w:rsidR="00112EB8">
                <w:rPr>
                  <w:rFonts w:ascii="Arial" w:eastAsia="Arial" w:hAnsi="Arial" w:cs="Arial"/>
                  <w:color w:val="000000"/>
                </w:rPr>
                <w:t xml:space="preserve">Recomendamos que sejam adquiridos EPI com Certificado de Aprovação - CA, fornecido pelo Ministério do Trabalho. Este certificado garante a qualidade e funcionalidade e confere a proteção para o qual foi testado. </w:t>
              </w:r>
            </w:sdtContent>
          </w:sdt>
        </w:p>
      </w:sdtContent>
    </w:sdt>
    <w:p w14:paraId="00000051" w14:textId="77777777"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Considerando as precauções indicadas para a pesquisa envolvendo amostras biológicas de infecção pelo SARS-CoV-2, recomendamos os seguintes Equipamentos de Proteção Individual (EPI) e as seguintes medidas de prevenção e controle da disseminação do novo coronavírus (SARS-CoV-2):</w:t>
      </w:r>
    </w:p>
    <w:p w14:paraId="00000052" w14:textId="77777777" w:rsidR="000575E0" w:rsidRDefault="000575E0">
      <w:pPr>
        <w:spacing w:after="160" w:line="360" w:lineRule="auto"/>
        <w:ind w:firstLine="360"/>
        <w:jc w:val="both"/>
        <w:rPr>
          <w:rFonts w:ascii="Arial" w:eastAsia="Arial" w:hAnsi="Arial" w:cs="Arial"/>
          <w:color w:val="000000"/>
        </w:rPr>
      </w:pPr>
    </w:p>
    <w:tbl>
      <w:tblPr>
        <w:tblStyle w:val="a3"/>
        <w:tblW w:w="9709" w:type="dxa"/>
        <w:jc w:val="center"/>
        <w:tblInd w:w="0" w:type="dxa"/>
        <w:tblLayout w:type="fixed"/>
        <w:tblLook w:val="0400" w:firstRow="0" w:lastRow="0" w:firstColumn="0" w:lastColumn="0" w:noHBand="0" w:noVBand="1"/>
      </w:tblPr>
      <w:tblGrid>
        <w:gridCol w:w="1605"/>
        <w:gridCol w:w="2175"/>
        <w:gridCol w:w="5929"/>
      </w:tblGrid>
      <w:tr w:rsidR="000575E0" w14:paraId="3B05568B" w14:textId="77777777">
        <w:trPr>
          <w:trHeight w:val="300"/>
          <w:jc w:val="center"/>
        </w:trPr>
        <w:tc>
          <w:tcPr>
            <w:tcW w:w="9709" w:type="dxa"/>
            <w:gridSpan w:val="3"/>
            <w:tcBorders>
              <w:top w:val="nil"/>
              <w:left w:val="nil"/>
              <w:bottom w:val="nil"/>
              <w:right w:val="nil"/>
            </w:tcBorders>
            <w:shd w:val="clear" w:color="auto" w:fill="FFFFFF"/>
            <w:vAlign w:val="center"/>
          </w:tcPr>
          <w:p w14:paraId="00000053" w14:textId="77777777" w:rsidR="000575E0" w:rsidRDefault="00112EB8">
            <w:pPr>
              <w:jc w:val="center"/>
              <w:rPr>
                <w:rFonts w:ascii="Arial" w:eastAsia="Arial" w:hAnsi="Arial" w:cs="Arial"/>
                <w:b/>
                <w:color w:val="000000"/>
                <w:sz w:val="20"/>
                <w:szCs w:val="20"/>
              </w:rPr>
            </w:pPr>
            <w:r>
              <w:rPr>
                <w:rFonts w:ascii="Arial" w:eastAsia="Arial" w:hAnsi="Arial" w:cs="Arial"/>
                <w:b/>
                <w:color w:val="000000"/>
                <w:sz w:val="20"/>
                <w:szCs w:val="20"/>
              </w:rPr>
              <w:t>RECOMENDAÇÕES EPI</w:t>
            </w:r>
          </w:p>
        </w:tc>
      </w:tr>
      <w:tr w:rsidR="000575E0" w14:paraId="56D5D75B" w14:textId="77777777">
        <w:trPr>
          <w:trHeight w:val="1500"/>
          <w:jc w:val="center"/>
        </w:trPr>
        <w:tc>
          <w:tcPr>
            <w:tcW w:w="1605" w:type="dxa"/>
            <w:vMerge w:val="restart"/>
            <w:tcBorders>
              <w:top w:val="single" w:sz="4" w:space="0" w:color="000000"/>
              <w:left w:val="nil"/>
              <w:bottom w:val="single" w:sz="4" w:space="0" w:color="000000"/>
              <w:right w:val="single" w:sz="4" w:space="0" w:color="000000"/>
            </w:tcBorders>
            <w:shd w:val="clear" w:color="auto" w:fill="auto"/>
            <w:vAlign w:val="center"/>
          </w:tcPr>
          <w:p w14:paraId="00000056" w14:textId="77777777" w:rsidR="000575E0" w:rsidRDefault="00112EB8">
            <w:pPr>
              <w:jc w:val="center"/>
              <w:rPr>
                <w:rFonts w:ascii="Arial" w:eastAsia="Arial" w:hAnsi="Arial" w:cs="Arial"/>
                <w:sz w:val="20"/>
                <w:szCs w:val="20"/>
              </w:rPr>
            </w:pPr>
            <w:r>
              <w:rPr>
                <w:rFonts w:ascii="Arial" w:eastAsia="Arial" w:hAnsi="Arial" w:cs="Arial"/>
                <w:sz w:val="20"/>
                <w:szCs w:val="20"/>
              </w:rPr>
              <w:t>Pesquisadores</w:t>
            </w:r>
          </w:p>
        </w:tc>
        <w:tc>
          <w:tcPr>
            <w:tcW w:w="2175" w:type="dxa"/>
            <w:tcBorders>
              <w:top w:val="single" w:sz="4" w:space="0" w:color="000000"/>
              <w:left w:val="nil"/>
              <w:bottom w:val="single" w:sz="4" w:space="0" w:color="000000"/>
              <w:right w:val="single" w:sz="4" w:space="0" w:color="000000"/>
            </w:tcBorders>
            <w:shd w:val="clear" w:color="auto" w:fill="auto"/>
            <w:vAlign w:val="center"/>
          </w:tcPr>
          <w:p w14:paraId="00000057" w14:textId="77777777" w:rsidR="000575E0" w:rsidRDefault="00112EB8">
            <w:pPr>
              <w:rPr>
                <w:rFonts w:ascii="Arial" w:eastAsia="Arial" w:hAnsi="Arial" w:cs="Arial"/>
                <w:sz w:val="20"/>
                <w:szCs w:val="20"/>
              </w:rPr>
            </w:pPr>
            <w:r>
              <w:rPr>
                <w:rFonts w:ascii="Arial" w:eastAsia="Arial" w:hAnsi="Arial" w:cs="Arial"/>
                <w:sz w:val="20"/>
                <w:szCs w:val="20"/>
              </w:rPr>
              <w:t xml:space="preserve">Durante a    realização de atividades, </w:t>
            </w:r>
            <w:r>
              <w:rPr>
                <w:rFonts w:ascii="Arial" w:eastAsia="Arial" w:hAnsi="Arial" w:cs="Arial"/>
                <w:b/>
                <w:sz w:val="20"/>
                <w:szCs w:val="20"/>
              </w:rPr>
              <w:t xml:space="preserve">SEM </w:t>
            </w:r>
            <w:r>
              <w:rPr>
                <w:rFonts w:ascii="Arial" w:eastAsia="Arial" w:hAnsi="Arial" w:cs="Arial"/>
                <w:sz w:val="20"/>
                <w:szCs w:val="20"/>
              </w:rPr>
              <w:t>procedimentos que</w:t>
            </w:r>
            <w:r>
              <w:rPr>
                <w:rFonts w:ascii="Arial" w:eastAsia="Arial" w:hAnsi="Arial" w:cs="Arial"/>
                <w:sz w:val="20"/>
                <w:szCs w:val="20"/>
              </w:rPr>
              <w:br/>
              <w:t>possam gerar aerossóis</w:t>
            </w:r>
          </w:p>
        </w:tc>
        <w:tc>
          <w:tcPr>
            <w:tcW w:w="5929" w:type="dxa"/>
            <w:tcBorders>
              <w:top w:val="single" w:sz="4" w:space="0" w:color="000000"/>
              <w:left w:val="nil"/>
              <w:bottom w:val="single" w:sz="4" w:space="0" w:color="000000"/>
              <w:right w:val="nil"/>
            </w:tcBorders>
            <w:shd w:val="clear" w:color="auto" w:fill="auto"/>
          </w:tcPr>
          <w:p w14:paraId="00000058" w14:textId="362E086C" w:rsidR="000575E0" w:rsidRDefault="00112EB8" w:rsidP="00314445">
            <w:pPr>
              <w:rPr>
                <w:rFonts w:ascii="Calibri" w:eastAsia="Calibri" w:hAnsi="Calibri" w:cs="Calibri"/>
                <w:color w:val="000000"/>
                <w:sz w:val="20"/>
                <w:szCs w:val="20"/>
              </w:rPr>
            </w:pPr>
            <w:r>
              <w:rPr>
                <w:rFonts w:ascii="Arial" w:eastAsia="Arial" w:hAnsi="Arial" w:cs="Arial"/>
                <w:sz w:val="20"/>
                <w:szCs w:val="20"/>
              </w:rPr>
              <w:t>-</w:t>
            </w:r>
            <w:proofErr w:type="gramStart"/>
            <w:r>
              <w:rPr>
                <w:rFonts w:ascii="Arial" w:eastAsia="Arial" w:hAnsi="Arial" w:cs="Arial"/>
                <w:sz w:val="20"/>
                <w:szCs w:val="20"/>
              </w:rPr>
              <w:t>higiene</w:t>
            </w:r>
            <w:proofErr w:type="gramEnd"/>
            <w:r>
              <w:rPr>
                <w:rFonts w:ascii="Arial" w:eastAsia="Arial" w:hAnsi="Arial" w:cs="Arial"/>
                <w:sz w:val="20"/>
                <w:szCs w:val="20"/>
              </w:rPr>
              <w:t xml:space="preserve"> das mãos</w:t>
            </w:r>
            <w:r>
              <w:rPr>
                <w:rFonts w:ascii="Arial" w:eastAsia="Arial" w:hAnsi="Arial" w:cs="Arial"/>
                <w:sz w:val="20"/>
                <w:szCs w:val="20"/>
              </w:rPr>
              <w:br/>
              <w:t>- óculos ou protetor facial</w:t>
            </w:r>
            <w:r>
              <w:rPr>
                <w:rFonts w:ascii="Arial" w:eastAsia="Arial" w:hAnsi="Arial" w:cs="Arial"/>
                <w:sz w:val="20"/>
                <w:szCs w:val="20"/>
              </w:rPr>
              <w:br/>
              <w:t>- máscara cirúrgica</w:t>
            </w:r>
            <w:r>
              <w:rPr>
                <w:rFonts w:ascii="Arial" w:eastAsia="Arial" w:hAnsi="Arial" w:cs="Arial"/>
                <w:sz w:val="20"/>
                <w:szCs w:val="20"/>
              </w:rPr>
              <w:br/>
              <w:t>- avental*</w:t>
            </w:r>
            <w:r>
              <w:rPr>
                <w:rFonts w:ascii="Arial" w:eastAsia="Arial" w:hAnsi="Arial" w:cs="Arial"/>
                <w:sz w:val="20"/>
                <w:szCs w:val="20"/>
              </w:rPr>
              <w:br/>
              <w:t>- luvas de procedimento</w:t>
            </w:r>
            <w:r>
              <w:rPr>
                <w:rFonts w:ascii="Arial" w:eastAsia="Arial" w:hAnsi="Arial" w:cs="Arial"/>
                <w:sz w:val="20"/>
                <w:szCs w:val="20"/>
              </w:rPr>
              <w:br/>
              <w:t>- manter uma distância de pelo menos 1 metro de outras pessoas</w:t>
            </w:r>
          </w:p>
        </w:tc>
      </w:tr>
      <w:tr w:rsidR="000575E0" w14:paraId="64B39520" w14:textId="77777777">
        <w:trPr>
          <w:trHeight w:val="2660"/>
          <w:jc w:val="center"/>
        </w:trPr>
        <w:tc>
          <w:tcPr>
            <w:tcW w:w="1605" w:type="dxa"/>
            <w:vMerge/>
            <w:tcBorders>
              <w:top w:val="single" w:sz="4" w:space="0" w:color="000000"/>
              <w:left w:val="nil"/>
              <w:bottom w:val="single" w:sz="4" w:space="0" w:color="000000"/>
              <w:right w:val="single" w:sz="4" w:space="0" w:color="000000"/>
            </w:tcBorders>
            <w:shd w:val="clear" w:color="auto" w:fill="auto"/>
            <w:vAlign w:val="center"/>
          </w:tcPr>
          <w:p w14:paraId="00000059" w14:textId="77777777" w:rsidR="000575E0" w:rsidRDefault="000575E0">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175" w:type="dxa"/>
            <w:tcBorders>
              <w:top w:val="nil"/>
              <w:left w:val="nil"/>
              <w:bottom w:val="single" w:sz="4" w:space="0" w:color="000000"/>
              <w:right w:val="single" w:sz="4" w:space="0" w:color="000000"/>
            </w:tcBorders>
            <w:shd w:val="clear" w:color="auto" w:fill="auto"/>
            <w:vAlign w:val="center"/>
          </w:tcPr>
          <w:p w14:paraId="0000005A" w14:textId="77777777" w:rsidR="000575E0" w:rsidRDefault="00112EB8">
            <w:pPr>
              <w:rPr>
                <w:rFonts w:ascii="Arial" w:eastAsia="Arial" w:hAnsi="Arial" w:cs="Arial"/>
                <w:sz w:val="20"/>
                <w:szCs w:val="20"/>
              </w:rPr>
            </w:pPr>
            <w:r>
              <w:rPr>
                <w:rFonts w:ascii="Arial" w:eastAsia="Arial" w:hAnsi="Arial" w:cs="Arial"/>
                <w:sz w:val="20"/>
                <w:szCs w:val="20"/>
              </w:rPr>
              <w:t>Durante a realização de procedimentos          que possam gerar aerossóis</w:t>
            </w:r>
          </w:p>
        </w:tc>
        <w:tc>
          <w:tcPr>
            <w:tcW w:w="5929" w:type="dxa"/>
            <w:tcBorders>
              <w:top w:val="nil"/>
              <w:left w:val="nil"/>
              <w:bottom w:val="single" w:sz="4" w:space="0" w:color="000000"/>
              <w:right w:val="nil"/>
            </w:tcBorders>
            <w:shd w:val="clear" w:color="auto" w:fill="auto"/>
          </w:tcPr>
          <w:p w14:paraId="0000005B" w14:textId="77777777" w:rsidR="000575E0" w:rsidRDefault="00112EB8" w:rsidP="00314445">
            <w:pPr>
              <w:rPr>
                <w:rFonts w:ascii="Calibri" w:eastAsia="Calibri" w:hAnsi="Calibri" w:cs="Calibri"/>
                <w:color w:val="000000"/>
                <w:sz w:val="20"/>
                <w:szCs w:val="20"/>
              </w:rPr>
            </w:pPr>
            <w:r>
              <w:rPr>
                <w:rFonts w:ascii="Arial" w:eastAsia="Arial" w:hAnsi="Arial" w:cs="Arial"/>
                <w:sz w:val="20"/>
                <w:szCs w:val="20"/>
              </w:rPr>
              <w:t>- higiene das mãos</w:t>
            </w:r>
            <w:r>
              <w:rPr>
                <w:rFonts w:ascii="Arial" w:eastAsia="Arial" w:hAnsi="Arial" w:cs="Arial"/>
                <w:sz w:val="20"/>
                <w:szCs w:val="20"/>
              </w:rPr>
              <w:br/>
              <w:t>- gorro descartável</w:t>
            </w:r>
            <w:r>
              <w:rPr>
                <w:rFonts w:ascii="Arial" w:eastAsia="Arial" w:hAnsi="Arial" w:cs="Arial"/>
                <w:sz w:val="20"/>
                <w:szCs w:val="20"/>
              </w:rPr>
              <w:br/>
              <w:t>- óculos de proteção ou protetor facial</w:t>
            </w:r>
            <w:r>
              <w:rPr>
                <w:rFonts w:ascii="Arial" w:eastAsia="Arial" w:hAnsi="Arial" w:cs="Arial"/>
                <w:sz w:val="20"/>
                <w:szCs w:val="20"/>
              </w:rPr>
              <w:br/>
              <w:t>- máscara N95/PFF2 ou equivalente</w:t>
            </w:r>
            <w:r>
              <w:rPr>
                <w:rFonts w:ascii="Arial" w:eastAsia="Arial" w:hAnsi="Arial" w:cs="Arial"/>
                <w:sz w:val="20"/>
                <w:szCs w:val="20"/>
              </w:rPr>
              <w:br/>
              <w:t>- avental*</w:t>
            </w:r>
            <w:r>
              <w:rPr>
                <w:rFonts w:ascii="Arial" w:eastAsia="Arial" w:hAnsi="Arial" w:cs="Arial"/>
                <w:sz w:val="20"/>
                <w:szCs w:val="20"/>
              </w:rPr>
              <w:br/>
              <w:t>- luvas de procedimento</w:t>
            </w:r>
            <w:r>
              <w:rPr>
                <w:rFonts w:ascii="Arial" w:eastAsia="Arial" w:hAnsi="Arial" w:cs="Arial"/>
                <w:sz w:val="20"/>
                <w:szCs w:val="20"/>
              </w:rPr>
              <w:br/>
            </w:r>
            <w:r>
              <w:rPr>
                <w:rFonts w:ascii="Arial" w:eastAsia="Arial" w:hAnsi="Arial" w:cs="Arial"/>
                <w:b/>
                <w:sz w:val="20"/>
                <w:szCs w:val="20"/>
              </w:rPr>
              <w:t>Observação</w:t>
            </w:r>
            <w:r>
              <w:rPr>
                <w:rFonts w:ascii="Arial" w:eastAsia="Arial" w:hAnsi="Arial" w:cs="Arial"/>
                <w:sz w:val="20"/>
                <w:szCs w:val="20"/>
              </w:rPr>
              <w:t>:  Em  áreas  coletivas  em  que  há  procedimentos  geradores  de  aerossóis  é necessário a avaliação de risco quanto a indicação do uso máscara N95/PFF2 ou equivalente pelos  outros  profissionais  dessa  área,  que  não  estão  envolvidos  diretamente  com  esse procedimento</w:t>
            </w:r>
          </w:p>
        </w:tc>
      </w:tr>
      <w:tr w:rsidR="000575E0" w14:paraId="586CC903" w14:textId="77777777">
        <w:trPr>
          <w:trHeight w:val="1500"/>
          <w:jc w:val="center"/>
        </w:trPr>
        <w:tc>
          <w:tcPr>
            <w:tcW w:w="1605" w:type="dxa"/>
            <w:vMerge/>
            <w:tcBorders>
              <w:top w:val="single" w:sz="4" w:space="0" w:color="000000"/>
              <w:left w:val="nil"/>
              <w:bottom w:val="single" w:sz="4" w:space="0" w:color="000000"/>
              <w:right w:val="single" w:sz="4" w:space="0" w:color="000000"/>
            </w:tcBorders>
            <w:shd w:val="clear" w:color="auto" w:fill="auto"/>
            <w:vAlign w:val="center"/>
          </w:tcPr>
          <w:p w14:paraId="0000005C" w14:textId="77777777" w:rsidR="000575E0" w:rsidRDefault="000575E0">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175" w:type="dxa"/>
            <w:tcBorders>
              <w:top w:val="nil"/>
              <w:left w:val="nil"/>
              <w:bottom w:val="single" w:sz="4" w:space="0" w:color="000000"/>
              <w:right w:val="single" w:sz="4" w:space="0" w:color="000000"/>
            </w:tcBorders>
            <w:shd w:val="clear" w:color="auto" w:fill="auto"/>
            <w:vAlign w:val="center"/>
          </w:tcPr>
          <w:p w14:paraId="0000005D" w14:textId="77777777" w:rsidR="000575E0" w:rsidRDefault="00112EB8">
            <w:pPr>
              <w:rPr>
                <w:rFonts w:ascii="Arial" w:eastAsia="Arial" w:hAnsi="Arial" w:cs="Arial"/>
                <w:sz w:val="20"/>
                <w:szCs w:val="20"/>
              </w:rPr>
            </w:pPr>
            <w:r>
              <w:rPr>
                <w:rFonts w:ascii="Arial" w:eastAsia="Arial" w:hAnsi="Arial" w:cs="Arial"/>
                <w:sz w:val="20"/>
                <w:szCs w:val="20"/>
              </w:rPr>
              <w:t>Manipulação              de amostras respiratórias</w:t>
            </w:r>
          </w:p>
        </w:tc>
        <w:tc>
          <w:tcPr>
            <w:tcW w:w="5929" w:type="dxa"/>
            <w:tcBorders>
              <w:top w:val="nil"/>
              <w:left w:val="nil"/>
              <w:bottom w:val="single" w:sz="4" w:space="0" w:color="000000"/>
              <w:right w:val="nil"/>
            </w:tcBorders>
            <w:shd w:val="clear" w:color="auto" w:fill="auto"/>
          </w:tcPr>
          <w:p w14:paraId="0000005E" w14:textId="77777777" w:rsidR="000575E0" w:rsidRDefault="00112EB8" w:rsidP="00314445">
            <w:pPr>
              <w:rPr>
                <w:rFonts w:ascii="Calibri" w:eastAsia="Calibri" w:hAnsi="Calibri" w:cs="Calibri"/>
                <w:color w:val="000000"/>
                <w:sz w:val="20"/>
                <w:szCs w:val="20"/>
              </w:rPr>
            </w:pPr>
            <w:r>
              <w:rPr>
                <w:rFonts w:ascii="Arial" w:eastAsia="Arial" w:hAnsi="Arial" w:cs="Arial"/>
                <w:sz w:val="20"/>
                <w:szCs w:val="20"/>
              </w:rPr>
              <w:t xml:space="preserve">- </w:t>
            </w:r>
            <w:proofErr w:type="gramStart"/>
            <w:r>
              <w:rPr>
                <w:rFonts w:ascii="Arial" w:eastAsia="Arial" w:hAnsi="Arial" w:cs="Arial"/>
                <w:sz w:val="20"/>
                <w:szCs w:val="20"/>
              </w:rPr>
              <w:t>higiene</w:t>
            </w:r>
            <w:proofErr w:type="gramEnd"/>
            <w:r>
              <w:rPr>
                <w:rFonts w:ascii="Arial" w:eastAsia="Arial" w:hAnsi="Arial" w:cs="Arial"/>
                <w:sz w:val="20"/>
                <w:szCs w:val="20"/>
              </w:rPr>
              <w:t xml:space="preserve"> das mãos</w:t>
            </w:r>
            <w:r>
              <w:rPr>
                <w:rFonts w:ascii="Arial" w:eastAsia="Arial" w:hAnsi="Arial" w:cs="Arial"/>
                <w:sz w:val="20"/>
                <w:szCs w:val="20"/>
              </w:rPr>
              <w:br/>
              <w:t>- óculos ou protetor facial (se houver risco de respingos)</w:t>
            </w:r>
            <w:r>
              <w:rPr>
                <w:rFonts w:ascii="Arial" w:eastAsia="Arial" w:hAnsi="Arial" w:cs="Arial"/>
                <w:sz w:val="20"/>
                <w:szCs w:val="20"/>
              </w:rPr>
              <w:br/>
              <w:t>- máscara cirúrgica (substituir por máscara N95/PFF2, caso haja risco de geração de aerossol durante a manipulação da amostra)</w:t>
            </w:r>
            <w:r>
              <w:rPr>
                <w:rFonts w:ascii="Arial" w:eastAsia="Arial" w:hAnsi="Arial" w:cs="Arial"/>
                <w:sz w:val="20"/>
                <w:szCs w:val="20"/>
              </w:rPr>
              <w:br/>
              <w:t>- avental</w:t>
            </w:r>
            <w:r>
              <w:rPr>
                <w:rFonts w:ascii="Arial" w:eastAsia="Arial" w:hAnsi="Arial" w:cs="Arial"/>
                <w:sz w:val="20"/>
                <w:szCs w:val="20"/>
              </w:rPr>
              <w:br/>
              <w:t>- luvas</w:t>
            </w:r>
          </w:p>
        </w:tc>
      </w:tr>
      <w:tr w:rsidR="000575E0" w14:paraId="60685081" w14:textId="77777777">
        <w:trPr>
          <w:trHeight w:val="1000"/>
          <w:jc w:val="center"/>
        </w:trPr>
        <w:tc>
          <w:tcPr>
            <w:tcW w:w="1605" w:type="dxa"/>
            <w:tcBorders>
              <w:top w:val="nil"/>
              <w:left w:val="nil"/>
              <w:bottom w:val="single" w:sz="4" w:space="0" w:color="000000"/>
              <w:right w:val="nil"/>
            </w:tcBorders>
            <w:shd w:val="clear" w:color="auto" w:fill="auto"/>
            <w:vAlign w:val="center"/>
          </w:tcPr>
          <w:p w14:paraId="0000005F" w14:textId="77777777" w:rsidR="000575E0" w:rsidRDefault="00112EB8">
            <w:pPr>
              <w:rPr>
                <w:rFonts w:ascii="Arial" w:eastAsia="Arial" w:hAnsi="Arial" w:cs="Arial"/>
                <w:sz w:val="20"/>
                <w:szCs w:val="20"/>
              </w:rPr>
            </w:pPr>
            <w:r>
              <w:rPr>
                <w:rFonts w:ascii="Arial" w:eastAsia="Arial" w:hAnsi="Arial" w:cs="Arial"/>
                <w:sz w:val="20"/>
                <w:szCs w:val="20"/>
              </w:rPr>
              <w:t>Profissionais   da higiene e limpeza</w:t>
            </w:r>
          </w:p>
        </w:tc>
        <w:tc>
          <w:tcPr>
            <w:tcW w:w="2175" w:type="dxa"/>
            <w:tcBorders>
              <w:top w:val="nil"/>
              <w:left w:val="single" w:sz="4" w:space="0" w:color="000000"/>
              <w:bottom w:val="single" w:sz="4" w:space="0" w:color="000000"/>
              <w:right w:val="single" w:sz="4" w:space="0" w:color="000000"/>
            </w:tcBorders>
            <w:shd w:val="clear" w:color="auto" w:fill="auto"/>
          </w:tcPr>
          <w:p w14:paraId="00000060" w14:textId="77777777" w:rsidR="000575E0" w:rsidRDefault="00112EB8">
            <w:pPr>
              <w:rPr>
                <w:rFonts w:ascii="Arial" w:eastAsia="Arial" w:hAnsi="Arial" w:cs="Arial"/>
                <w:sz w:val="20"/>
                <w:szCs w:val="20"/>
              </w:rPr>
            </w:pPr>
            <w:r>
              <w:rPr>
                <w:rFonts w:ascii="Arial" w:eastAsia="Arial" w:hAnsi="Arial" w:cs="Arial"/>
                <w:sz w:val="20"/>
                <w:szCs w:val="20"/>
              </w:rPr>
              <w:t>Nos laboratórios</w:t>
            </w:r>
          </w:p>
        </w:tc>
        <w:tc>
          <w:tcPr>
            <w:tcW w:w="5929" w:type="dxa"/>
            <w:tcBorders>
              <w:top w:val="nil"/>
              <w:left w:val="nil"/>
              <w:bottom w:val="single" w:sz="4" w:space="0" w:color="000000"/>
              <w:right w:val="nil"/>
            </w:tcBorders>
            <w:shd w:val="clear" w:color="auto" w:fill="auto"/>
            <w:vAlign w:val="center"/>
          </w:tcPr>
          <w:p w14:paraId="00000061" w14:textId="77777777" w:rsidR="000575E0" w:rsidRDefault="00112EB8" w:rsidP="00314445">
            <w:pPr>
              <w:rPr>
                <w:rFonts w:ascii="Calibri" w:eastAsia="Calibri" w:hAnsi="Calibri" w:cs="Calibri"/>
                <w:color w:val="000000"/>
                <w:sz w:val="20"/>
                <w:szCs w:val="20"/>
              </w:rPr>
            </w:pPr>
            <w:r>
              <w:rPr>
                <w:rFonts w:ascii="Arial" w:eastAsia="Arial" w:hAnsi="Arial" w:cs="Arial"/>
                <w:sz w:val="20"/>
                <w:szCs w:val="20"/>
              </w:rPr>
              <w:t xml:space="preserve">- </w:t>
            </w:r>
            <w:proofErr w:type="gramStart"/>
            <w:r>
              <w:rPr>
                <w:rFonts w:ascii="Arial" w:eastAsia="Arial" w:hAnsi="Arial" w:cs="Arial"/>
                <w:sz w:val="20"/>
                <w:szCs w:val="20"/>
              </w:rPr>
              <w:t>higiene</w:t>
            </w:r>
            <w:proofErr w:type="gramEnd"/>
            <w:r>
              <w:rPr>
                <w:rFonts w:ascii="Arial" w:eastAsia="Arial" w:hAnsi="Arial" w:cs="Arial"/>
                <w:sz w:val="20"/>
                <w:szCs w:val="20"/>
              </w:rPr>
              <w:t xml:space="preserve"> das mãos</w:t>
            </w:r>
            <w:r>
              <w:rPr>
                <w:rFonts w:ascii="Arial" w:eastAsia="Arial" w:hAnsi="Arial" w:cs="Arial"/>
                <w:sz w:val="20"/>
                <w:szCs w:val="20"/>
              </w:rPr>
              <w:br/>
              <w:t>- máscara cirúrgica</w:t>
            </w:r>
            <w:r>
              <w:rPr>
                <w:rFonts w:ascii="Arial" w:eastAsia="Arial" w:hAnsi="Arial" w:cs="Arial"/>
                <w:sz w:val="20"/>
                <w:szCs w:val="20"/>
              </w:rPr>
              <w:br/>
              <w:t>- outros EPIs conforme definido para o serviço de higiene e limpeza</w:t>
            </w:r>
          </w:p>
        </w:tc>
      </w:tr>
    </w:tbl>
    <w:p w14:paraId="00000062" w14:textId="77777777" w:rsidR="000575E0" w:rsidRDefault="000575E0">
      <w:pPr>
        <w:spacing w:after="160" w:line="360" w:lineRule="auto"/>
        <w:ind w:left="1068"/>
        <w:jc w:val="both"/>
        <w:rPr>
          <w:rFonts w:ascii="Arial" w:eastAsia="Arial" w:hAnsi="Arial" w:cs="Arial"/>
        </w:rPr>
      </w:pPr>
    </w:p>
    <w:p w14:paraId="00000063" w14:textId="77777777" w:rsidR="000575E0" w:rsidRDefault="00112EB8">
      <w:pPr>
        <w:spacing w:after="160" w:line="360" w:lineRule="auto"/>
        <w:ind w:firstLine="360"/>
        <w:jc w:val="both"/>
        <w:rPr>
          <w:rFonts w:ascii="Arial" w:eastAsia="Arial" w:hAnsi="Arial" w:cs="Arial"/>
        </w:rPr>
      </w:pPr>
      <w:r>
        <w:rPr>
          <w:rFonts w:ascii="Arial" w:eastAsia="Arial" w:hAnsi="Arial" w:cs="Arial"/>
        </w:rPr>
        <w:t xml:space="preserve">Conforme já mencionado nesta Nota Técnica 04/2020, deve-se utilizar os EPI, e atentar-se para a ordem para a paramentação e </w:t>
      </w:r>
      <w:proofErr w:type="spellStart"/>
      <w:r>
        <w:rPr>
          <w:rFonts w:ascii="Arial" w:eastAsia="Arial" w:hAnsi="Arial" w:cs="Arial"/>
        </w:rPr>
        <w:t>desparamentação</w:t>
      </w:r>
      <w:proofErr w:type="spellEnd"/>
      <w:r>
        <w:rPr>
          <w:rFonts w:ascii="Arial" w:eastAsia="Arial" w:hAnsi="Arial" w:cs="Arial"/>
        </w:rPr>
        <w:t xml:space="preserve"> </w:t>
      </w:r>
      <w:r>
        <w:rPr>
          <w:rFonts w:ascii="Arial" w:eastAsia="Arial" w:hAnsi="Arial" w:cs="Arial"/>
        </w:rPr>
        <w:lastRenderedPageBreak/>
        <w:t xml:space="preserve">seguras do EPI e a higiene de mãos com água e sabonete líquido OU preparação alcoólica, principalmente, durante a </w:t>
      </w:r>
      <w:proofErr w:type="spellStart"/>
      <w:r>
        <w:rPr>
          <w:rFonts w:ascii="Arial" w:eastAsia="Arial" w:hAnsi="Arial" w:cs="Arial"/>
        </w:rPr>
        <w:t>desparamentação</w:t>
      </w:r>
      <w:proofErr w:type="spellEnd"/>
      <w:r>
        <w:rPr>
          <w:rFonts w:ascii="Arial" w:eastAsia="Arial" w:hAnsi="Arial" w:cs="Arial"/>
        </w:rPr>
        <w:t xml:space="preserve"> por ser o momento de maior risco de contaminação do profissional.</w:t>
      </w:r>
    </w:p>
    <w:p w14:paraId="00000064" w14:textId="77777777" w:rsidR="000575E0" w:rsidRPr="004C4E06" w:rsidRDefault="00112EB8">
      <w:pPr>
        <w:numPr>
          <w:ilvl w:val="1"/>
          <w:numId w:val="3"/>
        </w:numPr>
        <w:pBdr>
          <w:top w:val="nil"/>
          <w:left w:val="nil"/>
          <w:bottom w:val="nil"/>
          <w:right w:val="nil"/>
          <w:between w:val="nil"/>
        </w:pBdr>
        <w:spacing w:after="160" w:line="360" w:lineRule="auto"/>
        <w:jc w:val="both"/>
        <w:rPr>
          <w:rFonts w:ascii="Arial" w:eastAsia="Arial" w:hAnsi="Arial" w:cs="Arial"/>
          <w:color w:val="000000"/>
        </w:rPr>
      </w:pPr>
      <w:r w:rsidRPr="004C4E06">
        <w:rPr>
          <w:rFonts w:ascii="Arial" w:eastAsia="Arial" w:hAnsi="Arial" w:cs="Arial"/>
          <w:color w:val="000000"/>
        </w:rPr>
        <w:t>MÁSCARA CIRÚRGICA</w:t>
      </w:r>
    </w:p>
    <w:p w14:paraId="00000065" w14:textId="77777777"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 xml:space="preserve">O número de partículas infecciosas necessárias para causar uma infecção é frequentemente incerto ou desconhecido para patógenos respiratórios. Além disso, muitas vezes há incerteza sobre a influência de fatores como a duração da exposição e a natureza dos sintomas clínicos na probabilidade de transmissão da infecção de pessoa para pessoa. Assim, as máscaras cirúrgicas devem ser utilizadas para evitar a contaminação do nariz e boca do profissional por gotículas respiratórias, quando este atuar a uma distância inferior a 1 metro. </w:t>
      </w:r>
    </w:p>
    <w:p w14:paraId="00000066" w14:textId="77777777"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 xml:space="preserve">A máscara cirúrgica deve ser constituída em material Tecido-Não-Tecido (TNT) para uso </w:t>
      </w:r>
      <w:proofErr w:type="spellStart"/>
      <w:r>
        <w:rPr>
          <w:rFonts w:ascii="Arial" w:eastAsia="Arial" w:hAnsi="Arial" w:cs="Arial"/>
          <w:color w:val="000000"/>
        </w:rPr>
        <w:t>odonto</w:t>
      </w:r>
      <w:proofErr w:type="spellEnd"/>
      <w:r>
        <w:rPr>
          <w:rFonts w:ascii="Arial" w:eastAsia="Arial" w:hAnsi="Arial" w:cs="Arial"/>
          <w:color w:val="000000"/>
        </w:rPr>
        <w:t>-médico-hospitalar, possuir no mínimo uma camada interna e uma camada externa e obrigatoriamente um elemento filtrante. A camada externa e o elemento filtrante devem ser resistentes à penetração de fluidos transportados pelo ar (repelência a flu</w:t>
      </w:r>
      <w:r>
        <w:rPr>
          <w:rFonts w:ascii="Arial" w:eastAsia="Arial" w:hAnsi="Arial" w:cs="Arial"/>
        </w:rPr>
        <w:t>í</w:t>
      </w:r>
      <w:r>
        <w:rPr>
          <w:rFonts w:ascii="Arial" w:eastAsia="Arial" w:hAnsi="Arial" w:cs="Arial"/>
          <w:color w:val="000000"/>
        </w:rPr>
        <w:t xml:space="preserve">dos). Além disso, deve ser constituída de forma a cobrir adequadamente a área do nariz e da boca do usuário, possuir um clipe nasal constituído de material maleável que permita o ajuste adequado do contorno do nariz e das bochechas. E o elemento filtrante deve possuir eficiência de filtragem de partículas (EFP) &gt; 98% e eficiência de filtragem bacteriológica (BFE) &gt; 95%. </w:t>
      </w:r>
    </w:p>
    <w:p w14:paraId="00000067" w14:textId="77777777"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 xml:space="preserve">Os seguintes cuidados devem ser seguidos quando as máscaras cirúrgicas forem utilizadas: </w:t>
      </w:r>
    </w:p>
    <w:p w14:paraId="00000068" w14:textId="77777777" w:rsidR="000575E0" w:rsidRPr="004C4E06" w:rsidRDefault="00112EB8">
      <w:pPr>
        <w:numPr>
          <w:ilvl w:val="0"/>
          <w:numId w:val="5"/>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Higienize as mãos com água e sabão ou utilize solução alcoólica;</w:t>
      </w:r>
    </w:p>
    <w:p w14:paraId="00000069" w14:textId="0D6A307D" w:rsidR="000575E0" w:rsidRPr="004C4E06" w:rsidRDefault="00112EB8">
      <w:pPr>
        <w:numPr>
          <w:ilvl w:val="0"/>
          <w:numId w:val="5"/>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Coloque a máscara cuidadosamente para cobrir a boca e o nariz e ajuste com segurança para minimizar os espaços entre a face e a máscara</w:t>
      </w:r>
      <w:r w:rsidR="004C4E06">
        <w:rPr>
          <w:rFonts w:ascii="Arial" w:eastAsia="Arial" w:hAnsi="Arial" w:cs="Arial"/>
          <w:color w:val="000000"/>
        </w:rPr>
        <w:t>.</w:t>
      </w:r>
    </w:p>
    <w:p w14:paraId="0B3C6953" w14:textId="77777777" w:rsidR="004C4E06" w:rsidRDefault="00112EB8">
      <w:pPr>
        <w:numPr>
          <w:ilvl w:val="0"/>
          <w:numId w:val="5"/>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Enquanto estiver em uso, evite tocar na parte da frente da máscara</w:t>
      </w:r>
      <w:r w:rsidR="004C4E06">
        <w:rPr>
          <w:rFonts w:ascii="Arial" w:eastAsia="Arial" w:hAnsi="Arial" w:cs="Arial"/>
          <w:color w:val="000000"/>
        </w:rPr>
        <w:t>.</w:t>
      </w:r>
    </w:p>
    <w:p w14:paraId="0000006A" w14:textId="27A15D29" w:rsidR="000575E0" w:rsidRPr="004C4E06" w:rsidRDefault="004C4E06">
      <w:pPr>
        <w:numPr>
          <w:ilvl w:val="0"/>
          <w:numId w:val="5"/>
        </w:numPr>
        <w:pBdr>
          <w:top w:val="nil"/>
          <w:left w:val="nil"/>
          <w:bottom w:val="nil"/>
          <w:right w:val="nil"/>
          <w:between w:val="nil"/>
        </w:pBdr>
        <w:spacing w:line="360" w:lineRule="auto"/>
        <w:jc w:val="both"/>
        <w:rPr>
          <w:rFonts w:ascii="Arial" w:eastAsia="Arial" w:hAnsi="Arial" w:cs="Arial"/>
          <w:color w:val="000000"/>
        </w:rPr>
      </w:pPr>
      <w:r>
        <w:rPr>
          <w:rFonts w:ascii="Arial" w:eastAsia="Arial" w:hAnsi="Arial" w:cs="Arial"/>
          <w:color w:val="000000"/>
        </w:rPr>
        <w:lastRenderedPageBreak/>
        <w:t>S</w:t>
      </w:r>
      <w:r w:rsidR="00112EB8" w:rsidRPr="004C4E06">
        <w:rPr>
          <w:rFonts w:ascii="Arial" w:eastAsia="Arial" w:hAnsi="Arial" w:cs="Arial"/>
          <w:color w:val="000000"/>
        </w:rPr>
        <w:t xml:space="preserve">e porventura tocar essa parte, realizar imediatamente a higiene das mãos. </w:t>
      </w:r>
    </w:p>
    <w:p w14:paraId="0000006B" w14:textId="6291C653" w:rsidR="000575E0" w:rsidRPr="004C4E06" w:rsidRDefault="00112EB8">
      <w:pPr>
        <w:numPr>
          <w:ilvl w:val="0"/>
          <w:numId w:val="5"/>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Remova a máscara usando a técnica apropriada (ou seja, não toque na frente da máscara, que pode estar contaminada, mas remova sempre pelas tiras laterais)</w:t>
      </w:r>
      <w:r w:rsidR="004C4E06">
        <w:rPr>
          <w:rFonts w:ascii="Arial" w:eastAsia="Arial" w:hAnsi="Arial" w:cs="Arial"/>
          <w:color w:val="000000"/>
        </w:rPr>
        <w:t>.</w:t>
      </w:r>
    </w:p>
    <w:p w14:paraId="0000006C" w14:textId="7402C41D" w:rsidR="000575E0" w:rsidRPr="004C4E06" w:rsidRDefault="00112EB8">
      <w:pPr>
        <w:numPr>
          <w:ilvl w:val="0"/>
          <w:numId w:val="5"/>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Após a remoção ou sempre que tocar inadvertidamente em uma máscara usada, deve-se realizar a higiene das mãos</w:t>
      </w:r>
      <w:r w:rsidR="004C4E06">
        <w:rPr>
          <w:rFonts w:ascii="Arial" w:eastAsia="Arial" w:hAnsi="Arial" w:cs="Arial"/>
          <w:color w:val="000000"/>
        </w:rPr>
        <w:t>.</w:t>
      </w:r>
    </w:p>
    <w:p w14:paraId="0000006D" w14:textId="5CBCEA91" w:rsidR="000575E0" w:rsidRPr="004C4E06" w:rsidRDefault="00112EB8">
      <w:pPr>
        <w:numPr>
          <w:ilvl w:val="0"/>
          <w:numId w:val="5"/>
        </w:numPr>
        <w:pBdr>
          <w:top w:val="nil"/>
          <w:left w:val="nil"/>
          <w:bottom w:val="nil"/>
          <w:right w:val="nil"/>
          <w:between w:val="nil"/>
        </w:pBdr>
        <w:spacing w:line="360" w:lineRule="auto"/>
        <w:jc w:val="both"/>
        <w:rPr>
          <w:rFonts w:ascii="Arial" w:eastAsia="Arial" w:hAnsi="Arial" w:cs="Arial"/>
          <w:color w:val="000000"/>
        </w:rPr>
      </w:pPr>
      <w:r w:rsidRPr="004C4E06">
        <w:rPr>
          <w:rFonts w:ascii="Arial" w:eastAsia="Arial" w:hAnsi="Arial" w:cs="Arial"/>
          <w:color w:val="000000"/>
        </w:rPr>
        <w:t>Substitua a máscara por uma nova máscara limpa e seca assim que a antiga se tornar suja ou úmida</w:t>
      </w:r>
      <w:r w:rsidR="004C4E06">
        <w:rPr>
          <w:rFonts w:ascii="Arial" w:eastAsia="Arial" w:hAnsi="Arial" w:cs="Arial"/>
          <w:color w:val="000000"/>
        </w:rPr>
        <w:t>.</w:t>
      </w:r>
    </w:p>
    <w:p w14:paraId="0000006E" w14:textId="77777777" w:rsidR="000575E0" w:rsidRPr="004C4E06" w:rsidRDefault="00112EB8">
      <w:pPr>
        <w:numPr>
          <w:ilvl w:val="0"/>
          <w:numId w:val="5"/>
        </w:numPr>
        <w:pBdr>
          <w:top w:val="nil"/>
          <w:left w:val="nil"/>
          <w:bottom w:val="nil"/>
          <w:right w:val="nil"/>
          <w:between w:val="nil"/>
        </w:pBdr>
        <w:spacing w:after="160" w:line="360" w:lineRule="auto"/>
        <w:jc w:val="both"/>
        <w:rPr>
          <w:rFonts w:ascii="Arial" w:eastAsia="Arial" w:hAnsi="Arial" w:cs="Arial"/>
          <w:color w:val="000000"/>
        </w:rPr>
      </w:pPr>
      <w:r w:rsidRPr="004C4E06">
        <w:rPr>
          <w:rFonts w:ascii="Arial" w:eastAsia="Arial" w:hAnsi="Arial" w:cs="Arial"/>
          <w:color w:val="000000"/>
        </w:rPr>
        <w:t xml:space="preserve">Não reutilize máscaras descartáveis. </w:t>
      </w:r>
    </w:p>
    <w:p w14:paraId="0000006F" w14:textId="77777777" w:rsidR="000575E0" w:rsidRDefault="00112EB8">
      <w:pPr>
        <w:spacing w:after="160" w:line="360" w:lineRule="auto"/>
        <w:jc w:val="both"/>
        <w:rPr>
          <w:rFonts w:ascii="Arial" w:eastAsia="Arial" w:hAnsi="Arial" w:cs="Arial"/>
          <w:color w:val="000000"/>
        </w:rPr>
      </w:pPr>
      <w:r>
        <w:rPr>
          <w:rFonts w:ascii="Arial" w:eastAsia="Arial" w:hAnsi="Arial" w:cs="Arial"/>
          <w:color w:val="000000"/>
        </w:rPr>
        <w:t xml:space="preserve">Atenção: NUNCA se deve tentar realizar a limpeza da máscara cirúrgica já utilizada com nenhum tipo de produto. As máscaras cirúrgicas são descartáveis e não podem ser limpas ou desinfectadas para uso posterior e quando úmidas, perdem a sua capacidade de filtração. </w:t>
      </w:r>
    </w:p>
    <w:p w14:paraId="00000070" w14:textId="77777777" w:rsidR="000575E0" w:rsidRPr="004C4E06" w:rsidRDefault="00112EB8">
      <w:pPr>
        <w:numPr>
          <w:ilvl w:val="1"/>
          <w:numId w:val="3"/>
        </w:numPr>
        <w:pBdr>
          <w:top w:val="nil"/>
          <w:left w:val="nil"/>
          <w:bottom w:val="nil"/>
          <w:right w:val="nil"/>
          <w:between w:val="nil"/>
        </w:pBdr>
        <w:spacing w:after="160" w:line="360" w:lineRule="auto"/>
        <w:jc w:val="both"/>
        <w:rPr>
          <w:rFonts w:ascii="Arial" w:eastAsia="Arial" w:hAnsi="Arial" w:cs="Arial"/>
          <w:color w:val="000000"/>
        </w:rPr>
      </w:pPr>
      <w:r w:rsidRPr="004C4E06">
        <w:rPr>
          <w:rFonts w:ascii="Arial" w:eastAsia="Arial" w:hAnsi="Arial" w:cs="Arial"/>
          <w:color w:val="000000"/>
        </w:rPr>
        <w:t xml:space="preserve">MÁSCARA DE PROTEÇÃO RESPIRATÓRIA (RESPIRADOR PARTICULADO – MÁSCARA N95/PFF2 OU EQUIVALENTE) </w:t>
      </w:r>
    </w:p>
    <w:p w14:paraId="00000071" w14:textId="567F9DC8"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Quando o profissional atuar em procedimentos com risco de geração de aerossóis, deve utilizar a máscara de proteção respiratória (respirador particulado) com eficácia mínima na filtração de 95% de partículas de até 0,3μ</w:t>
      </w:r>
      <w:r w:rsidR="004C4E06">
        <w:rPr>
          <w:rFonts w:ascii="Arial" w:eastAsia="Arial" w:hAnsi="Arial" w:cs="Arial"/>
          <w:color w:val="000000"/>
        </w:rPr>
        <w:t>m</w:t>
      </w:r>
      <w:r>
        <w:rPr>
          <w:rFonts w:ascii="Arial" w:eastAsia="Arial" w:hAnsi="Arial" w:cs="Arial"/>
          <w:color w:val="000000"/>
        </w:rPr>
        <w:t xml:space="preserve"> (tipo N95, N99, N100, PFF2 ou PFF3). São alguns exemplos de procedimentos com risco de geração de aerossóis: intubação ou aspiração traqueal, ventilação não invasiva, ressuscitação cardiopulmonar, ventilação manual antes da intubação, coletas de secreções </w:t>
      </w:r>
      <w:proofErr w:type="spellStart"/>
      <w:r>
        <w:rPr>
          <w:rFonts w:ascii="Arial" w:eastAsia="Arial" w:hAnsi="Arial" w:cs="Arial"/>
          <w:color w:val="000000"/>
        </w:rPr>
        <w:t>nasotraqueais</w:t>
      </w:r>
      <w:proofErr w:type="spellEnd"/>
      <w:r>
        <w:rPr>
          <w:rFonts w:ascii="Arial" w:eastAsia="Arial" w:hAnsi="Arial" w:cs="Arial"/>
          <w:color w:val="000000"/>
        </w:rPr>
        <w:t xml:space="preserve">, broncoscopias, etc. </w:t>
      </w:r>
    </w:p>
    <w:p w14:paraId="00000072" w14:textId="77777777"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 xml:space="preserve">A máscara de proteção respiratória (respirador particulado – máscara N95/PFF2 ou equivalente) deve estar apropriadamente ajustada à face do profissional. A forma de uso, manipulação e armazenamento deve seguir as recomendações do fabricante e nunca deve ser compartilhada entre profissionais. Observação: É importante ressaltar que a máscara N95/PFF2 ou </w:t>
      </w:r>
      <w:r>
        <w:rPr>
          <w:rFonts w:ascii="Arial" w:eastAsia="Arial" w:hAnsi="Arial" w:cs="Arial"/>
          <w:color w:val="000000"/>
        </w:rPr>
        <w:lastRenderedPageBreak/>
        <w:t xml:space="preserve">equivalente com válvula expiratória não pode ser utilizada como controle de fonte, pois ela permite a saída do ar expirado pelo profissional que, caso esteja infectado, poderá contaminar, outros profissionais e o ambiente. </w:t>
      </w:r>
    </w:p>
    <w:p w14:paraId="00000073" w14:textId="77777777" w:rsidR="000575E0" w:rsidRDefault="00112EB8">
      <w:pPr>
        <w:spacing w:after="160" w:line="360" w:lineRule="auto"/>
        <w:ind w:firstLine="360"/>
        <w:jc w:val="both"/>
        <w:rPr>
          <w:rFonts w:ascii="Arial" w:eastAsia="Arial" w:hAnsi="Arial" w:cs="Arial"/>
          <w:color w:val="000000"/>
        </w:rPr>
      </w:pPr>
      <w:r>
        <w:rPr>
          <w:rFonts w:ascii="Arial" w:eastAsia="Arial" w:hAnsi="Arial" w:cs="Arial"/>
          <w:color w:val="000000"/>
        </w:rPr>
        <w:t xml:space="preserve">No cenário atual da pandemia e em situações de escassez, em que só tenha disponível este modelo de máscara com válvula expiratória no serviço de saúde, recomenda-se o uso concomitante de um protetor facial, como forma de mitigação para controle de fonte. </w:t>
      </w:r>
    </w:p>
    <w:p w14:paraId="00000074" w14:textId="77777777" w:rsidR="000575E0" w:rsidRDefault="00112EB8">
      <w:pPr>
        <w:spacing w:after="160" w:line="360" w:lineRule="auto"/>
        <w:jc w:val="both"/>
        <w:rPr>
          <w:rFonts w:ascii="Arial" w:eastAsia="Arial" w:hAnsi="Arial" w:cs="Arial"/>
          <w:color w:val="000000"/>
        </w:rPr>
      </w:pPr>
      <w:r>
        <w:rPr>
          <w:rFonts w:ascii="Arial" w:eastAsia="Arial" w:hAnsi="Arial" w:cs="Arial"/>
          <w:b/>
          <w:color w:val="000000"/>
          <w:u w:val="single"/>
        </w:rPr>
        <w:t>Observação 1</w:t>
      </w:r>
      <w:r>
        <w:rPr>
          <w:rFonts w:ascii="Arial" w:eastAsia="Arial" w:hAnsi="Arial" w:cs="Arial"/>
          <w:color w:val="000000"/>
        </w:rPr>
        <w:t xml:space="preserve">: As máscaras usadas por período maior ou por um número de vezes maior que o previsto pelo fabricante podem não cumprir os requisitos para os quais foram certificados. Com o tempo, componentes como por exemplo, as tiras e o material da ponte nasal podem se degradar, o que pode afetar a qualidade do ajuste e da vedação. </w:t>
      </w:r>
    </w:p>
    <w:p w14:paraId="00000075" w14:textId="77777777" w:rsidR="000575E0" w:rsidRDefault="00112EB8">
      <w:pPr>
        <w:spacing w:after="160" w:line="360" w:lineRule="auto"/>
        <w:jc w:val="both"/>
        <w:rPr>
          <w:rFonts w:ascii="Arial" w:eastAsia="Arial" w:hAnsi="Arial" w:cs="Arial"/>
          <w:color w:val="000000"/>
        </w:rPr>
      </w:pPr>
      <w:r>
        <w:rPr>
          <w:rFonts w:ascii="Arial" w:eastAsia="Arial" w:hAnsi="Arial" w:cs="Arial"/>
          <w:b/>
          <w:color w:val="000000"/>
          <w:u w:val="single"/>
        </w:rPr>
        <w:t>Observação 2</w:t>
      </w:r>
      <w:r>
        <w:rPr>
          <w:rFonts w:ascii="Arial" w:eastAsia="Arial" w:hAnsi="Arial" w:cs="Arial"/>
          <w:color w:val="000000"/>
        </w:rPr>
        <w:t xml:space="preserve">: O profissional de saúde NÃO deve usar a máscara cirúrgica sobreposta à máscara N95 ou equivalente, pois além de não garantir proteção de filtração ou de contaminação, também pode levar ao desperdício de mais um EPI, o que pode ser muito prejudicial em um cenário de escassez. </w:t>
      </w:r>
    </w:p>
    <w:p w14:paraId="00000076" w14:textId="77777777" w:rsidR="000575E0" w:rsidRDefault="00112EB8">
      <w:pPr>
        <w:spacing w:after="160" w:line="360" w:lineRule="auto"/>
        <w:jc w:val="both"/>
        <w:rPr>
          <w:rFonts w:ascii="Arial" w:eastAsia="Arial" w:hAnsi="Arial" w:cs="Arial"/>
          <w:color w:val="000000"/>
        </w:rPr>
      </w:pPr>
      <w:r>
        <w:rPr>
          <w:rFonts w:ascii="Arial" w:eastAsia="Arial" w:hAnsi="Arial" w:cs="Arial"/>
          <w:b/>
          <w:color w:val="000000"/>
          <w:u w:val="single"/>
        </w:rPr>
        <w:t>Observação 3:</w:t>
      </w:r>
      <w:r>
        <w:rPr>
          <w:rFonts w:ascii="Arial" w:eastAsia="Arial" w:hAnsi="Arial" w:cs="Arial"/>
          <w:color w:val="000000"/>
        </w:rPr>
        <w:t xml:space="preserve"> Para remover a máscara, retire-a pelos elásticos, tomando bastante cuidado para nunca tocar na sua superfície interna e a acondicione de forma a mantê-la íntegra, limpa e seca para o próximo uso. Para isso, pode ser utilizado um saco ou envelope de papel, embalagens plásticas ou de outro material, desde que não fiquem hermeticamente fechadas. Os elásticos da máscara deverão ser acondicionados de forma a não serem contaminados e de modo a facilitar a retirada da máscara da embalagem. Importante: Se no processo de remoção da máscara houver contaminação da parte interna, ela deverá ser descartada imediatamente. </w:t>
      </w:r>
    </w:p>
    <w:p w14:paraId="00000077" w14:textId="77777777" w:rsidR="000575E0" w:rsidRDefault="00112EB8">
      <w:pPr>
        <w:spacing w:after="160" w:line="360" w:lineRule="auto"/>
        <w:jc w:val="both"/>
        <w:rPr>
          <w:rFonts w:ascii="Arial" w:eastAsia="Arial" w:hAnsi="Arial" w:cs="Arial"/>
          <w:color w:val="000000"/>
        </w:rPr>
      </w:pPr>
      <w:r>
        <w:rPr>
          <w:rFonts w:ascii="Arial" w:eastAsia="Arial" w:hAnsi="Arial" w:cs="Arial"/>
          <w:b/>
          <w:color w:val="000000"/>
          <w:u w:val="single"/>
        </w:rPr>
        <w:t>Observação 4:</w:t>
      </w:r>
      <w:r>
        <w:rPr>
          <w:rFonts w:ascii="Arial" w:eastAsia="Arial" w:hAnsi="Arial" w:cs="Arial"/>
          <w:color w:val="000000"/>
        </w:rPr>
        <w:t xml:space="preserve"> O tempo de uso da máscara N95/PFF2 ou equivalente, em relação ao período de filtração contínua do dispositivo, deve considerar as orientações do fabricante. O número de reutilizações da máscara, pelo mesmo </w:t>
      </w:r>
      <w:r>
        <w:rPr>
          <w:rFonts w:ascii="Arial" w:eastAsia="Arial" w:hAnsi="Arial" w:cs="Arial"/>
          <w:color w:val="000000"/>
        </w:rPr>
        <w:lastRenderedPageBreak/>
        <w:t>profissional, deve considerar as rotinas orientadas e constar no Protocolo das atividades de pesquisa.</w:t>
      </w:r>
    </w:p>
    <w:p w14:paraId="00000078" w14:textId="77777777" w:rsidR="000575E0" w:rsidRPr="00144112" w:rsidRDefault="00112EB8">
      <w:pPr>
        <w:numPr>
          <w:ilvl w:val="1"/>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rPr>
        <w:t>LUVAS</w:t>
      </w:r>
    </w:p>
    <w:p w14:paraId="00000079" w14:textId="77777777" w:rsidR="000575E0" w:rsidRDefault="00112EB8">
      <w:pPr>
        <w:spacing w:after="160" w:line="360" w:lineRule="auto"/>
        <w:ind w:firstLine="708"/>
        <w:jc w:val="both"/>
        <w:rPr>
          <w:rFonts w:ascii="Arial" w:eastAsia="Arial" w:hAnsi="Arial" w:cs="Arial"/>
          <w:color w:val="000000"/>
        </w:rPr>
      </w:pPr>
      <w:r w:rsidRPr="00144112">
        <w:rPr>
          <w:rFonts w:ascii="Arial" w:eastAsia="Arial" w:hAnsi="Arial" w:cs="Arial"/>
          <w:color w:val="000000"/>
        </w:rPr>
        <w:t xml:space="preserve"> As</w:t>
      </w:r>
      <w:r>
        <w:rPr>
          <w:rFonts w:ascii="Arial" w:eastAsia="Arial" w:hAnsi="Arial" w:cs="Arial"/>
          <w:color w:val="000000"/>
        </w:rPr>
        <w:t xml:space="preserve"> luvas de procedimentos não cirúrgicos devem ser utilizadas, no contexto da epidemia da COVID-19, em qualquer contato com a amostra e ou seu entorno (precaução de contato). As recomendações quanto ao uso de luvas por profissionais de saúde são:</w:t>
      </w:r>
    </w:p>
    <w:p w14:paraId="0000007A" w14:textId="77777777" w:rsidR="000575E0" w:rsidRPr="00144112" w:rsidRDefault="00112EB8">
      <w:pPr>
        <w:numPr>
          <w:ilvl w:val="0"/>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Higienize as mãos antes da colocação das luvas;</w:t>
      </w:r>
    </w:p>
    <w:p w14:paraId="0000007B" w14:textId="77777777" w:rsidR="000575E0" w:rsidRPr="00144112" w:rsidRDefault="00112EB8">
      <w:pPr>
        <w:numPr>
          <w:ilvl w:val="0"/>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As luvas devem ser colocadas dentro da área de trabalho;</w:t>
      </w:r>
    </w:p>
    <w:p w14:paraId="0000007C" w14:textId="77777777" w:rsidR="000575E0" w:rsidRPr="00144112" w:rsidRDefault="00112EB8">
      <w:pPr>
        <w:numPr>
          <w:ilvl w:val="0"/>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As luvas devem ser removidas, utilizando a técnica correta, ainda dentro da área de laboratório e descartadas como resíduo infectante. </w:t>
      </w:r>
    </w:p>
    <w:p w14:paraId="0000007D" w14:textId="77777777" w:rsidR="000575E0" w:rsidRPr="00144112" w:rsidRDefault="00112EB8">
      <w:pPr>
        <w:numPr>
          <w:ilvl w:val="1"/>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Técnica correta de remoção de luvas para evitar a contaminação das mãos: - Retire as luvas puxando a primeira pelo lado externo do punho com os dedos da mão oposta. - Segure a luva removida com a outra mão enluvada. - Toque a parte interna do punho da mão enluvada com o dedo indicador oposto (sem luvas) e retire a outra luva. </w:t>
      </w:r>
    </w:p>
    <w:p w14:paraId="0000007E" w14:textId="77777777" w:rsidR="000575E0" w:rsidRPr="00144112" w:rsidRDefault="00112EB8">
      <w:pPr>
        <w:numPr>
          <w:ilvl w:val="1"/>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Realizar a higiene das mãos imediatamente após a retirada das luvas. </w:t>
      </w:r>
    </w:p>
    <w:p w14:paraId="0000007F" w14:textId="77777777" w:rsidR="000575E0" w:rsidRPr="00144112" w:rsidRDefault="00112EB8">
      <w:pPr>
        <w:numPr>
          <w:ilvl w:val="1"/>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Jamais sair área de laboratório com as luvas. </w:t>
      </w:r>
    </w:p>
    <w:p w14:paraId="00000080" w14:textId="77777777" w:rsidR="000575E0" w:rsidRPr="00144112" w:rsidRDefault="00112EB8">
      <w:pPr>
        <w:numPr>
          <w:ilvl w:val="1"/>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Nunca toque desnecessariamente superfícies e materiais (tais como telefones, maçanetas, portas) quando estiver com luvas. </w:t>
      </w:r>
    </w:p>
    <w:p w14:paraId="00000081" w14:textId="77777777" w:rsidR="000575E0" w:rsidRPr="00144112" w:rsidRDefault="00112EB8">
      <w:pPr>
        <w:numPr>
          <w:ilvl w:val="1"/>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Não lavar ou usar novamente o mesmo par de luvas (as luvas nunca devem ser reutilizadas). </w:t>
      </w:r>
    </w:p>
    <w:p w14:paraId="00000082" w14:textId="77777777" w:rsidR="000575E0" w:rsidRPr="00144112" w:rsidRDefault="00112EB8">
      <w:pPr>
        <w:numPr>
          <w:ilvl w:val="1"/>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O uso de luvas não substitui a higiene das mãos. </w:t>
      </w:r>
    </w:p>
    <w:p w14:paraId="00000083" w14:textId="77777777" w:rsidR="000575E0" w:rsidRPr="00144112" w:rsidRDefault="00112EB8">
      <w:pPr>
        <w:numPr>
          <w:ilvl w:val="1"/>
          <w:numId w:val="6"/>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lastRenderedPageBreak/>
        <w:t>Não devem ser utilizadas duas luvas para procedimentos, esta ação não garante mais segurança.</w:t>
      </w:r>
    </w:p>
    <w:p w14:paraId="00000084" w14:textId="77777777" w:rsidR="000575E0" w:rsidRPr="00144112" w:rsidRDefault="000575E0">
      <w:pPr>
        <w:pBdr>
          <w:top w:val="nil"/>
          <w:left w:val="nil"/>
          <w:bottom w:val="nil"/>
          <w:right w:val="nil"/>
          <w:between w:val="nil"/>
        </w:pBdr>
        <w:spacing w:line="360" w:lineRule="auto"/>
        <w:ind w:left="2215" w:hanging="720"/>
        <w:jc w:val="both"/>
        <w:rPr>
          <w:rFonts w:ascii="Arial" w:eastAsia="Arial" w:hAnsi="Arial" w:cs="Arial"/>
          <w:color w:val="000000"/>
        </w:rPr>
      </w:pPr>
    </w:p>
    <w:p w14:paraId="00000085" w14:textId="77777777" w:rsidR="000575E0" w:rsidRPr="00144112" w:rsidRDefault="00112EB8">
      <w:pPr>
        <w:numPr>
          <w:ilvl w:val="1"/>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rPr>
        <w:t xml:space="preserve">ÓCULOS DE PROTEÇÃO OU PROTETOR DE FACE (FACE SHIELD) </w:t>
      </w:r>
    </w:p>
    <w:p w14:paraId="00000086"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Os óculos de proteção ou protetores faciais (que cubra a frente e os lados do rosto) devem ser utilizados quando houver risco de exposição do profissional a respingos de sangue, secreções corporais, excreções, etc. </w:t>
      </w:r>
    </w:p>
    <w:p w14:paraId="00000087"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Os óculos de proteção ou protetores faciais devem ser exclusivos de cada profissional, devendo, imediatamente após o uso realizar a limpeza e posterior desinfecção com álcool líquido a 70% (quando o material for compatível), hipoclorito de sódio ou outro desinfetante, na concentração recomendada pelo fabricante. Caso o protetor facial tenha sujidade visível, deve ser lavado com água e sabão/detergente e só depois dessa limpeza, passar pelo processo de desinfecção. O profissional deve utilizar luvas para realizar esses procedimentos.</w:t>
      </w:r>
    </w:p>
    <w:p w14:paraId="00000088" w14:textId="77777777" w:rsidR="000575E0" w:rsidRPr="00144112" w:rsidRDefault="00112EB8">
      <w:pPr>
        <w:numPr>
          <w:ilvl w:val="1"/>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rPr>
        <w:t xml:space="preserve">CAPOTE OU AVENTAL </w:t>
      </w:r>
    </w:p>
    <w:p w14:paraId="00000089"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O capote ou avental deve possuir gramatura mínima de 30g/m2 e deve ser utilizado para evitar a contaminação da pele e roupa do profissional. O profissional deve avaliar a necessidade do uso de capote ou avental impermeável (estrutura impermeável e gramatura mínima de 50 g/m2) a depender do procedimento definido pelo pesquisador. Em situações de escassez de aventais impermeáveis, conforme descrição acima (gramatura mínima de 50 g/m2), admite-se a utilização de avental de menor gramatura (no mínimo 30g/m2), desde que o fabricante assegure que esse produto seja impermeável. </w:t>
      </w:r>
    </w:p>
    <w:p w14:paraId="0000008A"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O capote ou avental deve ser de mangas longas, punho de malha ou elástico e abertura posterior. Além disso, deve ser confeccionado de material de boa qualidade, atóxico, hidro/</w:t>
      </w:r>
      <w:proofErr w:type="spellStart"/>
      <w:r>
        <w:rPr>
          <w:rFonts w:ascii="Arial" w:eastAsia="Arial" w:hAnsi="Arial" w:cs="Arial"/>
          <w:color w:val="000000"/>
        </w:rPr>
        <w:t>hemorrepelente</w:t>
      </w:r>
      <w:proofErr w:type="spellEnd"/>
      <w:r>
        <w:rPr>
          <w:rFonts w:ascii="Arial" w:eastAsia="Arial" w:hAnsi="Arial" w:cs="Arial"/>
          <w:color w:val="000000"/>
        </w:rPr>
        <w:t xml:space="preserve">, hipoalérgico, com baixo </w:t>
      </w:r>
      <w:r>
        <w:rPr>
          <w:rFonts w:ascii="Arial" w:eastAsia="Arial" w:hAnsi="Arial" w:cs="Arial"/>
          <w:color w:val="000000"/>
        </w:rPr>
        <w:lastRenderedPageBreak/>
        <w:t xml:space="preserve">desprendimento de partículas e resistente, proporcionar barreira antimicrobiana efetiva (Teste de Eficiência de Filtração Bacteriológica - BFE), além de permitir a execução de atividades com conforto e estar disponível em vários tamanhos. </w:t>
      </w:r>
    </w:p>
    <w:p w14:paraId="0000008B"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O capote ou avental sujo deve ser removido e descartado como resíduo infectante após a realização do procedimento e antes de sair do quarto do paciente ou da área de isolamento. Após a sua remoção, deve-se proceder a higiene das mãos para evitar a transmissão dos vírus para o profissional, pacientes, outros profissionais e ambiente.</w:t>
      </w:r>
    </w:p>
    <w:p w14:paraId="0000008C" w14:textId="77777777" w:rsidR="000575E0" w:rsidRPr="00144112" w:rsidRDefault="00112EB8">
      <w:pPr>
        <w:numPr>
          <w:ilvl w:val="1"/>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rPr>
        <w:t xml:space="preserve">GORRO </w:t>
      </w:r>
    </w:p>
    <w:p w14:paraId="0000008D" w14:textId="77777777" w:rsidR="000575E0" w:rsidRDefault="00112EB8">
      <w:pPr>
        <w:spacing w:after="160" w:line="360" w:lineRule="auto"/>
        <w:ind w:firstLine="708"/>
        <w:jc w:val="both"/>
        <w:rPr>
          <w:rFonts w:ascii="Arial" w:eastAsia="Arial" w:hAnsi="Arial" w:cs="Arial"/>
          <w:color w:val="000000"/>
        </w:rPr>
      </w:pPr>
      <w:r w:rsidRPr="00144112">
        <w:rPr>
          <w:rFonts w:ascii="Arial" w:eastAsia="Arial" w:hAnsi="Arial" w:cs="Arial"/>
          <w:color w:val="000000"/>
        </w:rPr>
        <w:t xml:space="preserve">O gorro está </w:t>
      </w:r>
      <w:r>
        <w:rPr>
          <w:rFonts w:ascii="Arial" w:eastAsia="Arial" w:hAnsi="Arial" w:cs="Arial"/>
          <w:color w:val="000000"/>
        </w:rPr>
        <w:t>indicado para a proteção dos cabelos e cabeça dos profissionais em procedimentos que podem gerar aerossóis. Deve ser de material descartável e removido após o uso. O seu descarte deve ser realizado como resíduo infectante.</w:t>
      </w:r>
    </w:p>
    <w:p w14:paraId="0000008E" w14:textId="77777777" w:rsidR="000575E0" w:rsidRPr="00144112"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u w:val="single"/>
        </w:rPr>
        <w:t>Higiene das mãos</w:t>
      </w:r>
      <w:r w:rsidRPr="00144112">
        <w:rPr>
          <w:rFonts w:ascii="Arial" w:eastAsia="Arial" w:hAnsi="Arial" w:cs="Arial"/>
          <w:color w:val="000000"/>
          <w:u w:val="single"/>
        </w:rPr>
        <w:t xml:space="preserve"> </w:t>
      </w:r>
    </w:p>
    <w:p w14:paraId="0000008F" w14:textId="77777777" w:rsidR="000575E0" w:rsidRDefault="00112EB8">
      <w:pPr>
        <w:spacing w:after="160" w:line="360" w:lineRule="auto"/>
        <w:ind w:firstLine="708"/>
        <w:jc w:val="both"/>
        <w:rPr>
          <w:rFonts w:ascii="Arial" w:eastAsia="Arial" w:hAnsi="Arial" w:cs="Arial"/>
          <w:color w:val="000000"/>
        </w:rPr>
      </w:pPr>
      <w:r w:rsidRPr="00144112">
        <w:rPr>
          <w:rFonts w:ascii="Arial" w:eastAsia="Arial" w:hAnsi="Arial" w:cs="Arial"/>
          <w:color w:val="000000"/>
        </w:rPr>
        <w:t>As mãos dos</w:t>
      </w:r>
      <w:r>
        <w:rPr>
          <w:rFonts w:ascii="Arial" w:eastAsia="Arial" w:hAnsi="Arial" w:cs="Arial"/>
          <w:color w:val="000000"/>
        </w:rPr>
        <w:t xml:space="preserve"> profissionais que atuam em serviços de saúde podem ser higienizadas utilizando-se: água e sabonete líquido OU preparação alcoólica a 70%. </w:t>
      </w:r>
    </w:p>
    <w:p w14:paraId="00000090"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Os profissionais de saúde, devem ser devidamente instruídos quanto à importância da higiene das mãos e monitorados quanto a sua implementação. </w:t>
      </w:r>
    </w:p>
    <w:p w14:paraId="00000091" w14:textId="77777777" w:rsidR="000575E0" w:rsidRPr="00144112" w:rsidRDefault="00112EB8">
      <w:pPr>
        <w:numPr>
          <w:ilvl w:val="1"/>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rPr>
        <w:t xml:space="preserve">HIGIENE DAS MÃOS COM ÁGUA E SABONETE LÍQUIDO </w:t>
      </w:r>
    </w:p>
    <w:p w14:paraId="00000092" w14:textId="77777777" w:rsidR="000575E0" w:rsidRDefault="00112EB8">
      <w:pPr>
        <w:spacing w:after="160" w:line="360" w:lineRule="auto"/>
        <w:ind w:firstLine="708"/>
        <w:jc w:val="both"/>
        <w:rPr>
          <w:rFonts w:ascii="Arial" w:eastAsia="Arial" w:hAnsi="Arial" w:cs="Arial"/>
          <w:color w:val="000000"/>
        </w:rPr>
      </w:pPr>
      <w:r w:rsidRPr="00144112">
        <w:rPr>
          <w:rFonts w:ascii="Arial" w:eastAsia="Arial" w:hAnsi="Arial" w:cs="Arial"/>
          <w:color w:val="000000"/>
        </w:rPr>
        <w:t>A higiene</w:t>
      </w:r>
      <w:r>
        <w:rPr>
          <w:rFonts w:ascii="Arial" w:eastAsia="Arial" w:hAnsi="Arial" w:cs="Arial"/>
          <w:color w:val="000000"/>
        </w:rPr>
        <w:t xml:space="preserve"> das mãos com água e sabonete líquido é essencial quando as mãos estão visivelmente sujas ou contaminadas com sangue ou outros fluidos corporais e deve ser realizada: </w:t>
      </w:r>
    </w:p>
    <w:p w14:paraId="00000093" w14:textId="77777777" w:rsidR="000575E0" w:rsidRPr="00144112" w:rsidRDefault="00112EB8">
      <w:pPr>
        <w:numPr>
          <w:ilvl w:val="0"/>
          <w:numId w:val="1"/>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Antes e após o contato direto com pacientes com infecção suspeita ou confirmada pelo novo coronavírus, seus pertences e ambiente próximo, bem como na entrada e na saída de áreas com pacientes infectados. </w:t>
      </w:r>
    </w:p>
    <w:p w14:paraId="00000094" w14:textId="77777777" w:rsidR="000575E0" w:rsidRPr="00144112" w:rsidRDefault="00112EB8">
      <w:pPr>
        <w:numPr>
          <w:ilvl w:val="0"/>
          <w:numId w:val="1"/>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lastRenderedPageBreak/>
        <w:t xml:space="preserve">Imediatamente após retirar as luvas. </w:t>
      </w:r>
    </w:p>
    <w:p w14:paraId="00000095" w14:textId="77777777" w:rsidR="000575E0" w:rsidRPr="00144112" w:rsidRDefault="00112EB8">
      <w:pPr>
        <w:numPr>
          <w:ilvl w:val="0"/>
          <w:numId w:val="1"/>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Imediatamente após contato com sangue, fluidos corpóreos, secreções, excreções ou objetos contaminados. </w:t>
      </w:r>
    </w:p>
    <w:p w14:paraId="00000096" w14:textId="77777777" w:rsidR="000575E0" w:rsidRPr="00144112" w:rsidRDefault="00112EB8">
      <w:pPr>
        <w:numPr>
          <w:ilvl w:val="0"/>
          <w:numId w:val="1"/>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Entre procedimentos, para prevenir a transmissão cruzada.</w:t>
      </w:r>
    </w:p>
    <w:p w14:paraId="00000097" w14:textId="77777777" w:rsidR="000575E0" w:rsidRPr="00144112" w:rsidRDefault="00112EB8">
      <w:pPr>
        <w:numPr>
          <w:ilvl w:val="0"/>
          <w:numId w:val="1"/>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Em qualquer outra situação onde seja indicada a higiene das mãos para evitar a transmissão do novo coronavírus para outros pacientes ou ambiente.</w:t>
      </w:r>
    </w:p>
    <w:p w14:paraId="00000098" w14:textId="77777777" w:rsidR="000575E0" w:rsidRPr="00144112" w:rsidRDefault="00112EB8">
      <w:pPr>
        <w:numPr>
          <w:ilvl w:val="1"/>
          <w:numId w:val="1"/>
        </w:numPr>
        <w:pBdr>
          <w:top w:val="nil"/>
          <w:left w:val="nil"/>
          <w:bottom w:val="nil"/>
          <w:right w:val="nil"/>
          <w:between w:val="nil"/>
        </w:pBdr>
        <w:spacing w:line="360" w:lineRule="auto"/>
        <w:ind w:firstLine="708"/>
        <w:jc w:val="both"/>
        <w:rPr>
          <w:rFonts w:ascii="Arial" w:eastAsia="Arial" w:hAnsi="Arial" w:cs="Arial"/>
          <w:color w:val="000000"/>
        </w:rPr>
      </w:pPr>
      <w:r w:rsidRPr="00144112">
        <w:rPr>
          <w:rFonts w:ascii="Arial" w:eastAsia="Arial" w:hAnsi="Arial" w:cs="Arial"/>
          <w:color w:val="000000"/>
        </w:rPr>
        <w:t xml:space="preserve">Técnica: “Higiene Simples das Mãos com Sabonete Líquido e Água ” ● Retirar acessórios (anéis, pulseiras, relógio), uma vez que sob estes objetos acumulam-se microrganismos não removidos com a lavagem das mãos. ● Abrir a torneira e molhar as mãos, evitando encostar-se na pia. ● Aplicar na palma da mão quantidade suficiente de sabonete líquido para cobrir todas as superfícies das mãos (seguir a quantidade recomendada pelo fabricante). ● Ensaboar as palmas das mãos, friccionando-as entre si. ● Esfregar a palma da mão direita contra o dorso da mão esquerda entrelaçando os dedos e vice-versa. ● Entrelaçar os dedos e friccionar os espaços interdigitais. Esfregar o dorso dos dedos de uma mão com a palma da mão oposta, segurando os dedos, com movimento de vai-e-vem e vice-versa. ● Esfregar o polegar direito, com o auxílio da palma da mão esquerda, utilizando- se movimento circular e vice-versa. ● Friccionar as polpas digitais e unhas da mão esquerda contra a palma da mão direita, fechada em concha, fazendo movimento circular e vice-versa. ● Enxaguar as mãos, retirando os resíduos de sabonete. Evitar contato direto das mãos ensaboadas com a torneira. ● Secar as mãos com papel toalha descartável. No caso de torneiras com contato manual para fechamento, sempre utilize papel toalha. </w:t>
      </w:r>
      <w:r w:rsidRPr="00144112">
        <w:rPr>
          <w:rFonts w:ascii="Cambria Math" w:eastAsia="Cambria Math" w:hAnsi="Cambria Math" w:cs="Cambria Math"/>
          <w:color w:val="000000"/>
        </w:rPr>
        <w:t>⇒</w:t>
      </w:r>
      <w:r w:rsidRPr="00144112">
        <w:rPr>
          <w:rFonts w:ascii="Arial" w:eastAsia="Arial" w:hAnsi="Arial" w:cs="Arial"/>
          <w:color w:val="000000"/>
        </w:rPr>
        <w:t xml:space="preserve"> Duração do Procedimento: 40 a 60 segundos. </w:t>
      </w:r>
    </w:p>
    <w:p w14:paraId="00000099" w14:textId="77777777" w:rsidR="000575E0" w:rsidRPr="00144112" w:rsidRDefault="000575E0">
      <w:pPr>
        <w:pBdr>
          <w:top w:val="nil"/>
          <w:left w:val="nil"/>
          <w:bottom w:val="nil"/>
          <w:right w:val="nil"/>
          <w:between w:val="nil"/>
        </w:pBdr>
        <w:spacing w:line="360" w:lineRule="auto"/>
        <w:ind w:left="2148" w:hanging="720"/>
        <w:jc w:val="both"/>
        <w:rPr>
          <w:rFonts w:ascii="Arial" w:eastAsia="Arial" w:hAnsi="Arial" w:cs="Arial"/>
          <w:color w:val="000000"/>
        </w:rPr>
      </w:pPr>
    </w:p>
    <w:p w14:paraId="0000009A" w14:textId="77777777" w:rsidR="000575E0" w:rsidRPr="00144112" w:rsidRDefault="00112EB8">
      <w:pPr>
        <w:numPr>
          <w:ilvl w:val="1"/>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rPr>
        <w:t>HIGIENE DAS MÃOS COM PREPARAÇÃO ALCOÓLICA</w:t>
      </w:r>
    </w:p>
    <w:p w14:paraId="0000009B" w14:textId="77777777" w:rsidR="000575E0" w:rsidRDefault="00112EB8">
      <w:pPr>
        <w:spacing w:after="160" w:line="360" w:lineRule="auto"/>
        <w:jc w:val="both"/>
        <w:rPr>
          <w:rFonts w:ascii="Arial" w:eastAsia="Arial" w:hAnsi="Arial" w:cs="Arial"/>
          <w:color w:val="000000"/>
        </w:rPr>
      </w:pPr>
      <w:r w:rsidRPr="00144112">
        <w:rPr>
          <w:rFonts w:ascii="Arial" w:eastAsia="Arial" w:hAnsi="Arial" w:cs="Arial"/>
          <w:color w:val="000000"/>
        </w:rPr>
        <w:t xml:space="preserve"> Deve-se higienizar as mãos com preparação alcoólica (sob as formas gel ou solução) quando estas</w:t>
      </w:r>
      <w:r>
        <w:rPr>
          <w:rFonts w:ascii="Arial" w:eastAsia="Arial" w:hAnsi="Arial" w:cs="Arial"/>
          <w:color w:val="000000"/>
        </w:rPr>
        <w:t xml:space="preserve"> NÃO estiverem visivelmente sujas. A higiene das mãos com preparação alcoólica (sob a forma gel ou líquida com 1- 3% glicerina) deve ser realizada nas situações descritas a seguir: </w:t>
      </w:r>
    </w:p>
    <w:p w14:paraId="0000009C" w14:textId="77777777" w:rsidR="000575E0" w:rsidRPr="00144112" w:rsidRDefault="00112EB8">
      <w:pPr>
        <w:numPr>
          <w:ilvl w:val="0"/>
          <w:numId w:val="2"/>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Após risco de exposição a fluidos corporais. </w:t>
      </w:r>
    </w:p>
    <w:p w14:paraId="0000009D" w14:textId="77777777" w:rsidR="000575E0" w:rsidRPr="00144112" w:rsidRDefault="00112EB8">
      <w:pPr>
        <w:numPr>
          <w:ilvl w:val="0"/>
          <w:numId w:val="2"/>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 xml:space="preserve">Após contato com objetos inanimados e superfícies imediatamente </w:t>
      </w:r>
    </w:p>
    <w:p w14:paraId="0000009E" w14:textId="77777777" w:rsidR="000575E0" w:rsidRPr="00144112" w:rsidRDefault="00112EB8">
      <w:pPr>
        <w:numPr>
          <w:ilvl w:val="0"/>
          <w:numId w:val="2"/>
        </w:numPr>
        <w:pBdr>
          <w:top w:val="nil"/>
          <w:left w:val="nil"/>
          <w:bottom w:val="nil"/>
          <w:right w:val="nil"/>
          <w:between w:val="nil"/>
        </w:pBdr>
        <w:spacing w:line="360" w:lineRule="auto"/>
        <w:jc w:val="both"/>
        <w:rPr>
          <w:rFonts w:ascii="Arial" w:eastAsia="Arial" w:hAnsi="Arial" w:cs="Arial"/>
          <w:color w:val="000000"/>
        </w:rPr>
      </w:pPr>
      <w:r w:rsidRPr="00144112">
        <w:rPr>
          <w:rFonts w:ascii="Arial" w:eastAsia="Arial" w:hAnsi="Arial" w:cs="Arial"/>
          <w:color w:val="000000"/>
        </w:rPr>
        <w:t>Antes e após a remoção de luvas.</w:t>
      </w:r>
    </w:p>
    <w:p w14:paraId="0000009F" w14:textId="77777777" w:rsidR="000575E0" w:rsidRPr="00144112" w:rsidRDefault="00112EB8">
      <w:pPr>
        <w:numPr>
          <w:ilvl w:val="1"/>
          <w:numId w:val="2"/>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rPr>
        <w:t xml:space="preserve">Técnica: “Fricção Antisséptica das Mãos (com preparações alcoólicas)”: ● Retirar acessórios (anéis, pulseiras, relógio), uma vez que sob estes objetos acumulam-se microrganismos não removidos com a lavagem das mãos. ● Aplicar na palma da mão quantidade suficiente do produto para cobrir todas as superfícies das mãos (seguir a quantidade recomendada pelo fabricante). ● Friccionar as palmas das mãos entre si. ● Friccionar a palma da mão direita contra o dorso da mão esquerda entrelaçando os dedos e vice-versa. ● Friccionar as palmas das mãos entre si com os dedos entrelaçados. ● Friccionar o dorso dos dedos de uma mão com a palma da mão oposta, segurando os dedos e vice-versa. ● Friccionar o polegar direito, com o auxílio da palma da mão esquerda, utilizando- se movimento circular e vice-versa. ● Friccionar as polpas digitais e unhas da mão esquerda contra a palma da mão direita, fazendo um movimento circular e vice-versa. ● Friccionar até secar espontaneamente. Não utilizar papel toalha. </w:t>
      </w:r>
      <w:r w:rsidRPr="00144112">
        <w:rPr>
          <w:rFonts w:ascii="Cambria Math" w:eastAsia="Cambria Math" w:hAnsi="Cambria Math" w:cs="Cambria Math"/>
          <w:color w:val="000000"/>
        </w:rPr>
        <w:t>⇒</w:t>
      </w:r>
      <w:r w:rsidRPr="00144112">
        <w:rPr>
          <w:rFonts w:ascii="Arial" w:eastAsia="Arial" w:hAnsi="Arial" w:cs="Arial"/>
          <w:color w:val="000000"/>
        </w:rPr>
        <w:t xml:space="preserve"> Duração do Procedimento: 20 a 30 segundos.</w:t>
      </w:r>
    </w:p>
    <w:p w14:paraId="000000A0" w14:textId="77777777" w:rsidR="000575E0" w:rsidRPr="00144112" w:rsidRDefault="000575E0">
      <w:pPr>
        <w:spacing w:after="160" w:line="360" w:lineRule="auto"/>
        <w:ind w:firstLine="708"/>
        <w:jc w:val="both"/>
        <w:rPr>
          <w:rFonts w:ascii="Arial" w:eastAsia="Arial" w:hAnsi="Arial" w:cs="Arial"/>
          <w:color w:val="000000"/>
        </w:rPr>
      </w:pPr>
    </w:p>
    <w:p w14:paraId="000000A1" w14:textId="77777777" w:rsidR="000575E0" w:rsidRPr="00144112"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u w:val="single"/>
        </w:rPr>
        <w:t>L</w:t>
      </w:r>
      <w:r w:rsidRPr="00144112">
        <w:rPr>
          <w:rFonts w:ascii="Arial" w:eastAsia="Arial" w:hAnsi="Arial" w:cs="Arial"/>
          <w:u w:val="single"/>
        </w:rPr>
        <w:t>impeza e desinfecção de superfícies</w:t>
      </w:r>
    </w:p>
    <w:p w14:paraId="000000A2" w14:textId="77777777" w:rsidR="000575E0" w:rsidRDefault="00112EB8">
      <w:pPr>
        <w:spacing w:after="160" w:line="360" w:lineRule="auto"/>
        <w:ind w:firstLine="708"/>
        <w:jc w:val="both"/>
        <w:rPr>
          <w:rFonts w:ascii="Arial" w:eastAsia="Arial" w:hAnsi="Arial" w:cs="Arial"/>
          <w:color w:val="000000"/>
        </w:rPr>
      </w:pPr>
      <w:r w:rsidRPr="00144112">
        <w:rPr>
          <w:rFonts w:ascii="Arial" w:eastAsia="Arial" w:hAnsi="Arial" w:cs="Arial"/>
          <w:color w:val="000000"/>
        </w:rPr>
        <w:lastRenderedPageBreak/>
        <w:t xml:space="preserve"> Não há uma recomendação diferenciada para a limpeza e desinfecção de superfícies em contato com amostras pelo novo coronavírus. A limpeza concorrente é aquela</w:t>
      </w:r>
      <w:r>
        <w:rPr>
          <w:rFonts w:ascii="Arial" w:eastAsia="Arial" w:hAnsi="Arial" w:cs="Arial"/>
          <w:color w:val="000000"/>
        </w:rPr>
        <w:t xml:space="preserve"> realizada diariamente. </w:t>
      </w:r>
    </w:p>
    <w:p w14:paraId="000000A3"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 xml:space="preserve">A limpeza imediata é aquela realizada em qualquer momento, quando ocorrem sujidades ou contaminação do ambiente e equipamentos com matéria orgânica, mesmo após ter sido realizada a limpeza concorrente e </w:t>
      </w:r>
    </w:p>
    <w:p w14:paraId="000000A4" w14:textId="77777777" w:rsidR="000575E0" w:rsidRDefault="00112EB8">
      <w:pPr>
        <w:spacing w:after="160" w:line="360" w:lineRule="auto"/>
        <w:ind w:firstLine="720"/>
        <w:jc w:val="both"/>
        <w:rPr>
          <w:rFonts w:ascii="Arial" w:eastAsia="Arial" w:hAnsi="Arial" w:cs="Arial"/>
          <w:color w:val="000000"/>
        </w:rPr>
      </w:pPr>
      <w:r>
        <w:rPr>
          <w:rFonts w:ascii="Arial" w:eastAsia="Arial" w:hAnsi="Arial" w:cs="Arial"/>
          <w:color w:val="000000"/>
        </w:rPr>
        <w:t xml:space="preserve">A desinfecção das superfícies só deve ser realizada após a sua limpeza. Os desinfetantes com potencial para desinfecção de superfícies incluem aqueles à base de cloro, álcoois, alguns fenóis e alguns </w:t>
      </w:r>
      <w:proofErr w:type="spellStart"/>
      <w:r>
        <w:rPr>
          <w:rFonts w:ascii="Arial" w:eastAsia="Arial" w:hAnsi="Arial" w:cs="Arial"/>
          <w:color w:val="000000"/>
        </w:rPr>
        <w:t>iodóforos</w:t>
      </w:r>
      <w:proofErr w:type="spellEnd"/>
      <w:r>
        <w:rPr>
          <w:rFonts w:ascii="Arial" w:eastAsia="Arial" w:hAnsi="Arial" w:cs="Arial"/>
          <w:color w:val="000000"/>
        </w:rPr>
        <w:t xml:space="preserve"> e o quaternário de amônio. Sabe-se que os vírus são inativados pelo álcool a 70% e pelo cloro.</w:t>
      </w:r>
    </w:p>
    <w:p w14:paraId="000000A5" w14:textId="77777777" w:rsidR="000575E0" w:rsidRDefault="00112EB8">
      <w:pPr>
        <w:spacing w:after="160" w:line="360" w:lineRule="auto"/>
        <w:ind w:firstLine="425"/>
        <w:jc w:val="both"/>
        <w:rPr>
          <w:rFonts w:ascii="Arial" w:eastAsia="Arial" w:hAnsi="Arial" w:cs="Arial"/>
          <w:color w:val="000000"/>
        </w:rPr>
      </w:pPr>
      <w:r>
        <w:rPr>
          <w:rFonts w:ascii="Arial" w:eastAsia="Arial" w:hAnsi="Arial" w:cs="Arial"/>
          <w:color w:val="000000"/>
        </w:rPr>
        <w:t xml:space="preserve">Portanto, preconiza-se a limpeza das superfícies com detergente neutro seguida da desinfecção com uma destas soluções desinfetantes ou outro desinfetante padronizado pelo serviço de saúde, desde que seja regularizado junto à Anvisa, e seguindo as orientações previstas no manual da Anvisa: "Segurança do paciente em serviços de saúde: limpeza e desinfecção de superfícies", 2012. </w:t>
      </w:r>
    </w:p>
    <w:p w14:paraId="000000A6" w14:textId="77777777" w:rsidR="000575E0" w:rsidRDefault="00112EB8">
      <w:pPr>
        <w:spacing w:after="160" w:line="360" w:lineRule="auto"/>
        <w:ind w:firstLine="425"/>
        <w:jc w:val="both"/>
        <w:rPr>
          <w:rFonts w:ascii="Arial" w:eastAsia="Arial" w:hAnsi="Arial" w:cs="Arial"/>
          <w:color w:val="000000"/>
        </w:rPr>
      </w:pPr>
      <w:r>
        <w:rPr>
          <w:rFonts w:ascii="Arial" w:eastAsia="Arial" w:hAnsi="Arial" w:cs="Arial"/>
          <w:color w:val="000000"/>
        </w:rPr>
        <w:t xml:space="preserve">No caso </w:t>
      </w:r>
      <w:proofErr w:type="gramStart"/>
      <w:r>
        <w:rPr>
          <w:rFonts w:ascii="Arial" w:eastAsia="Arial" w:hAnsi="Arial" w:cs="Arial"/>
          <w:color w:val="000000"/>
        </w:rPr>
        <w:t>da</w:t>
      </w:r>
      <w:proofErr w:type="gramEnd"/>
      <w:r>
        <w:rPr>
          <w:rFonts w:ascii="Arial" w:eastAsia="Arial" w:hAnsi="Arial" w:cs="Arial"/>
          <w:color w:val="000000"/>
        </w:rPr>
        <w:t xml:space="preserve"> superfície apresentar matéria orgânica visível deve-se inicialmente proceder à retirada do excesso da sujidade com papel/tecido absorvente e posteriormente realizar a limpeza e desinfecção desta. </w:t>
      </w:r>
    </w:p>
    <w:p w14:paraId="000000A7" w14:textId="77777777" w:rsidR="000575E0" w:rsidRDefault="00112EB8">
      <w:pPr>
        <w:spacing w:after="160" w:line="360" w:lineRule="auto"/>
        <w:ind w:firstLine="425"/>
        <w:jc w:val="both"/>
        <w:rPr>
          <w:rFonts w:ascii="Arial" w:eastAsia="Arial" w:hAnsi="Arial" w:cs="Arial"/>
          <w:color w:val="000000"/>
        </w:rPr>
      </w:pPr>
      <w:r>
        <w:rPr>
          <w:rFonts w:ascii="Arial" w:eastAsia="Arial" w:hAnsi="Arial" w:cs="Arial"/>
          <w:color w:val="000000"/>
        </w:rPr>
        <w:t xml:space="preserve">Ressalta-se a necessidade da adoção das medidas de precaução para estes procedimentos. Deve-se limpar e desinfetar as superfícies que provavelmente estão contaminadas, incluindo aquelas que estão próximas a área de manipulação das amostras e superfícies frequentemente tocadas no ambiente de atendimento (por exemplo, maçanetas, interruptores de luz, corrimões, superfícies de bancadas, cadeiras, </w:t>
      </w:r>
      <w:proofErr w:type="spellStart"/>
      <w:r>
        <w:rPr>
          <w:rFonts w:ascii="Arial" w:eastAsia="Arial" w:hAnsi="Arial" w:cs="Arial"/>
          <w:color w:val="000000"/>
        </w:rPr>
        <w:t>etc</w:t>
      </w:r>
      <w:proofErr w:type="spellEnd"/>
      <w:r>
        <w:rPr>
          <w:rFonts w:ascii="Arial" w:eastAsia="Arial" w:hAnsi="Arial" w:cs="Arial"/>
          <w:color w:val="000000"/>
        </w:rPr>
        <w:t>). Além disso, devem incluir os equipamentos eletrônicos de múltiplo uso (</w:t>
      </w:r>
      <w:proofErr w:type="spellStart"/>
      <w:r>
        <w:rPr>
          <w:rFonts w:ascii="Arial" w:eastAsia="Arial" w:hAnsi="Arial" w:cs="Arial"/>
          <w:color w:val="000000"/>
        </w:rPr>
        <w:t>ex</w:t>
      </w:r>
      <w:proofErr w:type="spellEnd"/>
      <w:r>
        <w:rPr>
          <w:rFonts w:ascii="Arial" w:eastAsia="Arial" w:hAnsi="Arial" w:cs="Arial"/>
          <w:color w:val="000000"/>
        </w:rPr>
        <w:t xml:space="preserve">: equipamentos, monitores, </w:t>
      </w:r>
      <w:proofErr w:type="spellStart"/>
      <w:r>
        <w:rPr>
          <w:rFonts w:ascii="Arial" w:eastAsia="Arial" w:hAnsi="Arial" w:cs="Arial"/>
          <w:color w:val="000000"/>
        </w:rPr>
        <w:t>etc</w:t>
      </w:r>
      <w:proofErr w:type="spellEnd"/>
      <w:r>
        <w:rPr>
          <w:rFonts w:ascii="Arial" w:eastAsia="Arial" w:hAnsi="Arial" w:cs="Arial"/>
          <w:color w:val="000000"/>
        </w:rPr>
        <w:t xml:space="preserve">) nas políticas e procedimentos de limpeza e desinfecção. O laboratório deve possuir Protocolos contendo as orientações a serem implementadas em todas as etapas </w:t>
      </w:r>
      <w:r>
        <w:rPr>
          <w:rFonts w:ascii="Arial" w:eastAsia="Arial" w:hAnsi="Arial" w:cs="Arial"/>
          <w:color w:val="000000"/>
        </w:rPr>
        <w:lastRenderedPageBreak/>
        <w:t xml:space="preserve">de limpeza e desinfecção de superfícies e garantir a capacitação periódica das equipes envolvidas, sejam elas próprias ou terceirizadas. </w:t>
      </w:r>
    </w:p>
    <w:p w14:paraId="000000A8" w14:textId="77777777" w:rsidR="000575E0" w:rsidRDefault="000575E0">
      <w:pPr>
        <w:spacing w:after="160" w:line="360" w:lineRule="auto"/>
        <w:ind w:firstLine="425"/>
        <w:jc w:val="both"/>
        <w:rPr>
          <w:rFonts w:ascii="Arial" w:eastAsia="Arial" w:hAnsi="Arial" w:cs="Arial"/>
          <w:color w:val="000000"/>
        </w:rPr>
      </w:pPr>
    </w:p>
    <w:p w14:paraId="000000A9" w14:textId="77777777" w:rsidR="000575E0" w:rsidRPr="00144112"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sidRPr="00144112">
        <w:rPr>
          <w:rFonts w:ascii="Arial" w:eastAsia="Arial" w:hAnsi="Arial" w:cs="Arial"/>
          <w:color w:val="000000"/>
          <w:u w:val="single"/>
        </w:rPr>
        <w:t>T</w:t>
      </w:r>
      <w:r w:rsidRPr="00144112">
        <w:rPr>
          <w:rFonts w:ascii="Arial" w:eastAsia="Arial" w:hAnsi="Arial" w:cs="Arial"/>
          <w:u w:val="single"/>
        </w:rPr>
        <w:t>ratamento de Resíduos</w:t>
      </w:r>
      <w:r w:rsidRPr="00144112">
        <w:rPr>
          <w:rFonts w:ascii="Arial" w:eastAsia="Arial" w:hAnsi="Arial" w:cs="Arial"/>
          <w:color w:val="000000"/>
          <w:u w:val="single"/>
        </w:rPr>
        <w:t xml:space="preserve"> </w:t>
      </w:r>
    </w:p>
    <w:p w14:paraId="000000AA" w14:textId="77777777" w:rsidR="000575E0" w:rsidRDefault="00112EB8">
      <w:pPr>
        <w:spacing w:after="160" w:line="360" w:lineRule="auto"/>
        <w:ind w:firstLine="425"/>
        <w:jc w:val="both"/>
        <w:rPr>
          <w:rFonts w:ascii="Arial" w:eastAsia="Arial" w:hAnsi="Arial" w:cs="Arial"/>
          <w:color w:val="000000"/>
        </w:rPr>
      </w:pPr>
      <w:r>
        <w:rPr>
          <w:rFonts w:ascii="Arial" w:eastAsia="Arial" w:hAnsi="Arial" w:cs="Arial"/>
          <w:color w:val="000000"/>
        </w:rPr>
        <w:t>De acordo com o que se sabe até o momento, o novo coronavírus pode ser enquadrado como agente biológico classe de risco 3, seguindo a Classificação de Risco dos Agentes Biológicos, publicada em 2017, pelo Ministério da Saúde (</w:t>
      </w:r>
      <w:hyperlink r:id="rId8">
        <w:r>
          <w:rPr>
            <w:rFonts w:ascii="Arial" w:eastAsia="Arial" w:hAnsi="Arial" w:cs="Arial"/>
            <w:color w:val="0000FF"/>
            <w:u w:val="single"/>
          </w:rPr>
          <w:t>http://bvsms.saude.gov.br/bvs/publicacoes/classificacao_risco_agentes_biologicos_3e d.pdf</w:t>
        </w:r>
      </w:hyperlink>
      <w:r>
        <w:rPr>
          <w:rFonts w:ascii="Arial" w:eastAsia="Arial" w:hAnsi="Arial" w:cs="Arial"/>
          <w:color w:val="000000"/>
        </w:rPr>
        <w:t xml:space="preserve"> ), sendo sua transmissão de alto risco individual e moderado risco para a comunidade. Portanto, todos os resíduos provenientes de amostras do novo coronavírus (COVID-19) devem ser enquadrados na categoria A1, conforme Resolução RDC/Anvisa nº 222, de 28 de março de 2018 (disponível em: </w:t>
      </w:r>
      <w:hyperlink r:id="rId9">
        <w:r>
          <w:rPr>
            <w:rFonts w:ascii="Arial" w:eastAsia="Arial" w:hAnsi="Arial" w:cs="Arial"/>
            <w:color w:val="0000FF"/>
            <w:u w:val="single"/>
          </w:rPr>
          <w:t>http://portal.anvisa.gov.br/documents/10181/3427425/RDC_222_2018_.pdf/c5d3081db331-4626-8448-c9aa426ec410</w:t>
        </w:r>
      </w:hyperlink>
      <w:r>
        <w:rPr>
          <w:rFonts w:ascii="Arial" w:eastAsia="Arial" w:hAnsi="Arial" w:cs="Arial"/>
          <w:color w:val="000000"/>
        </w:rPr>
        <w:t xml:space="preserve"> ).</w:t>
      </w:r>
    </w:p>
    <w:p w14:paraId="000000AB" w14:textId="77777777" w:rsidR="000575E0" w:rsidRDefault="00112EB8">
      <w:pPr>
        <w:spacing w:after="160" w:line="360" w:lineRule="auto"/>
        <w:ind w:firstLine="425"/>
        <w:jc w:val="both"/>
        <w:rPr>
          <w:rFonts w:ascii="Arial" w:eastAsia="Arial" w:hAnsi="Arial" w:cs="Arial"/>
          <w:color w:val="000000"/>
        </w:rPr>
      </w:pPr>
      <w:r>
        <w:rPr>
          <w:rFonts w:ascii="Arial" w:eastAsia="Arial" w:hAnsi="Arial" w:cs="Arial"/>
          <w:color w:val="000000"/>
        </w:rPr>
        <w:t>Os resíduos devem ser acondicionados, em sacos vermelhos, que devem ser substituídos quando atingirem 2/3 de sua capacidade ou pelo menos 1 vez a cada 48 horas, independentemente do volume e identificados pelo símbolo de substância infectante.</w:t>
      </w:r>
    </w:p>
    <w:p w14:paraId="000000AC" w14:textId="77777777" w:rsidR="000575E0" w:rsidRDefault="00112EB8">
      <w:pPr>
        <w:spacing w:after="160" w:line="360" w:lineRule="auto"/>
        <w:ind w:firstLine="425"/>
        <w:jc w:val="both"/>
        <w:rPr>
          <w:rFonts w:ascii="Arial" w:eastAsia="Arial" w:hAnsi="Arial" w:cs="Arial"/>
          <w:color w:val="000000"/>
        </w:rPr>
      </w:pPr>
      <w:r>
        <w:rPr>
          <w:rFonts w:ascii="Arial" w:eastAsia="Arial" w:hAnsi="Arial" w:cs="Arial"/>
          <w:color w:val="000000"/>
        </w:rPr>
        <w:t xml:space="preserve">Os sacos devem estar contidos em recipientes de material lavável, resistente à punctura, ruptura, vazamento e tombamento, com tampa provida de sistema de abertura sem contato manual, com cantos arredondados. Estes resíduos devem ser tratados antes da disposição final ambientalmente adequada. </w:t>
      </w:r>
    </w:p>
    <w:p w14:paraId="000000AD" w14:textId="77777777" w:rsidR="000575E0" w:rsidRDefault="00112EB8">
      <w:pPr>
        <w:spacing w:after="160" w:line="360" w:lineRule="auto"/>
        <w:jc w:val="both"/>
        <w:rPr>
          <w:rFonts w:ascii="Arial" w:eastAsia="Arial" w:hAnsi="Arial" w:cs="Arial"/>
          <w:color w:val="000000"/>
        </w:rPr>
      </w:pPr>
      <w:r>
        <w:rPr>
          <w:rFonts w:ascii="Arial" w:eastAsia="Arial" w:hAnsi="Arial" w:cs="Arial"/>
          <w:color w:val="000000"/>
        </w:rPr>
        <w:t xml:space="preserve">OBSERVAÇÃO: Apesar da RDC 222/2018 definir que os resíduos provenientes da assistência a pacientes com coronavírus tem que ser acondicionados em saco vermelho, EXCEPCIONALMENTE, durante essa fase </w:t>
      </w:r>
      <w:r>
        <w:rPr>
          <w:rFonts w:ascii="Arial" w:eastAsia="Arial" w:hAnsi="Arial" w:cs="Arial"/>
        </w:rPr>
        <w:t>de pandemia</w:t>
      </w:r>
      <w:r>
        <w:rPr>
          <w:rFonts w:ascii="Arial" w:eastAsia="Arial" w:hAnsi="Arial" w:cs="Arial"/>
          <w:color w:val="000000"/>
        </w:rPr>
        <w:t xml:space="preserve">, caso o </w:t>
      </w:r>
      <w:r>
        <w:rPr>
          <w:rFonts w:ascii="Arial" w:eastAsia="Arial" w:hAnsi="Arial" w:cs="Arial"/>
        </w:rPr>
        <w:t xml:space="preserve">laboratório </w:t>
      </w:r>
      <w:r>
        <w:rPr>
          <w:rFonts w:ascii="Arial" w:eastAsia="Arial" w:hAnsi="Arial" w:cs="Arial"/>
          <w:color w:val="000000"/>
        </w:rPr>
        <w:t xml:space="preserve">não possua sacos vermelhos para atender a demanda, poderá </w:t>
      </w:r>
      <w:r>
        <w:rPr>
          <w:rFonts w:ascii="Arial" w:eastAsia="Arial" w:hAnsi="Arial" w:cs="Arial"/>
          <w:color w:val="000000"/>
        </w:rPr>
        <w:lastRenderedPageBreak/>
        <w:t xml:space="preserve">utilizar os sacos brancos leitosos com o símbolo de infectante para acondicionar esses resíduos. </w:t>
      </w:r>
      <w:r>
        <w:rPr>
          <w:rFonts w:ascii="Arial" w:eastAsia="Arial" w:hAnsi="Arial" w:cs="Arial"/>
          <w:i/>
          <w:color w:val="000000"/>
          <w:u w:val="single"/>
        </w:rPr>
        <w:t>Reforça-se que esses resíduos devem ser tratados ( inativados)  antes da disposição final ambientalmente adequada</w:t>
      </w:r>
      <w:r>
        <w:rPr>
          <w:rFonts w:ascii="Arial" w:eastAsia="Arial" w:hAnsi="Arial" w:cs="Arial"/>
          <w:color w:val="000000"/>
        </w:rPr>
        <w:t>.</w:t>
      </w:r>
    </w:p>
    <w:p w14:paraId="000000AE" w14:textId="62563699" w:rsidR="000575E0" w:rsidRDefault="00112EB8">
      <w:pPr>
        <w:spacing w:after="160" w:line="360" w:lineRule="auto"/>
        <w:jc w:val="both"/>
        <w:rPr>
          <w:rFonts w:ascii="Arial" w:eastAsia="Arial" w:hAnsi="Arial" w:cs="Arial"/>
        </w:rPr>
      </w:pPr>
      <w:r>
        <w:rPr>
          <w:rFonts w:ascii="Arial" w:eastAsia="Arial" w:hAnsi="Arial" w:cs="Arial"/>
        </w:rPr>
        <w:tab/>
        <w:t xml:space="preserve">Outras considerações a respeito de descarte dos resíduos podem ser obtidas no fluxograma para descarte de resíduos COVID-19, disponibilizado aos pesquisadores em anexo  e que também pode ser obtido na página do </w:t>
      </w:r>
      <w:proofErr w:type="spellStart"/>
      <w:r>
        <w:rPr>
          <w:rFonts w:ascii="Arial" w:eastAsia="Arial" w:hAnsi="Arial" w:cs="Arial"/>
        </w:rPr>
        <w:t>CTBio</w:t>
      </w:r>
      <w:proofErr w:type="spellEnd"/>
      <w:r>
        <w:rPr>
          <w:rFonts w:ascii="Arial" w:eastAsia="Arial" w:hAnsi="Arial" w:cs="Arial"/>
        </w:rPr>
        <w:t>.</w:t>
      </w:r>
    </w:p>
    <w:p w14:paraId="20797203" w14:textId="77777777" w:rsidR="00144112" w:rsidRDefault="00144112">
      <w:pPr>
        <w:spacing w:after="160" w:line="360" w:lineRule="auto"/>
        <w:jc w:val="both"/>
        <w:rPr>
          <w:rFonts w:ascii="Arial" w:eastAsia="Arial" w:hAnsi="Arial" w:cs="Arial"/>
        </w:rPr>
      </w:pPr>
    </w:p>
    <w:p w14:paraId="000000AF" w14:textId="77777777" w:rsidR="000575E0"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u w:val="single"/>
        </w:rPr>
        <w:t>C</w:t>
      </w:r>
      <w:r>
        <w:rPr>
          <w:rFonts w:ascii="Arial" w:eastAsia="Arial" w:hAnsi="Arial" w:cs="Arial"/>
          <w:u w:val="single"/>
        </w:rPr>
        <w:t>omunicação</w:t>
      </w:r>
    </w:p>
    <w:p w14:paraId="000000B0" w14:textId="6E179C2D" w:rsidR="000575E0" w:rsidRDefault="00112EB8">
      <w:pPr>
        <w:spacing w:after="160" w:line="360" w:lineRule="auto"/>
        <w:jc w:val="both"/>
        <w:rPr>
          <w:rFonts w:ascii="Arial" w:eastAsia="Arial" w:hAnsi="Arial" w:cs="Arial"/>
          <w:color w:val="000000"/>
        </w:rPr>
      </w:pPr>
      <w:r>
        <w:t xml:space="preserve"> </w:t>
      </w:r>
      <w:r>
        <w:tab/>
      </w:r>
      <w:r>
        <w:rPr>
          <w:rFonts w:ascii="Arial" w:eastAsia="Arial" w:hAnsi="Arial" w:cs="Arial"/>
          <w:color w:val="000000"/>
        </w:rPr>
        <w:t xml:space="preserve">Os laboratórios devem implementar mecanismos e rotinas que alertem prontamente a Comissão de Biossegurança e a Coordenação de Pesquisa, sobre os aspectos de saúde da sua equipe e reportar todos os casos suspeitos ou confirmados de infecções pelo novo coronavírus, além do monitorarem os aspectos de saúde dos envolvidos. </w:t>
      </w:r>
    </w:p>
    <w:p w14:paraId="1ACF684E" w14:textId="77777777" w:rsidR="00144112" w:rsidRDefault="00144112">
      <w:pPr>
        <w:spacing w:after="160" w:line="360" w:lineRule="auto"/>
        <w:jc w:val="both"/>
        <w:rPr>
          <w:rFonts w:ascii="Arial" w:eastAsia="Arial" w:hAnsi="Arial" w:cs="Arial"/>
          <w:color w:val="000000"/>
        </w:rPr>
      </w:pPr>
    </w:p>
    <w:p w14:paraId="000000B1" w14:textId="77777777" w:rsidR="000575E0"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u w:val="single"/>
        </w:rPr>
        <w:t>A</w:t>
      </w:r>
      <w:r>
        <w:rPr>
          <w:rFonts w:ascii="Arial" w:eastAsia="Arial" w:hAnsi="Arial" w:cs="Arial"/>
          <w:u w:val="single"/>
        </w:rPr>
        <w:t>valiação de Risco</w:t>
      </w:r>
    </w:p>
    <w:p w14:paraId="000000B3" w14:textId="21E138DA" w:rsidR="000575E0" w:rsidRDefault="00112EB8" w:rsidP="00144112">
      <w:pPr>
        <w:spacing w:after="160" w:line="360" w:lineRule="auto"/>
        <w:ind w:firstLine="425"/>
        <w:jc w:val="both"/>
        <w:rPr>
          <w:rFonts w:ascii="Arial" w:eastAsia="Arial" w:hAnsi="Arial" w:cs="Arial"/>
          <w:color w:val="000000"/>
        </w:rPr>
      </w:pPr>
      <w:r>
        <w:rPr>
          <w:rFonts w:ascii="Arial" w:eastAsia="Arial" w:hAnsi="Arial" w:cs="Arial"/>
          <w:color w:val="000000"/>
        </w:rPr>
        <w:t>Cabe ao pesquisador realizar a avaliação de risco para cada um dos processos, prevendo todos os cenários possíve</w:t>
      </w:r>
      <w:r>
        <w:rPr>
          <w:rFonts w:ascii="Arial" w:eastAsia="Arial" w:hAnsi="Arial" w:cs="Arial"/>
        </w:rPr>
        <w:t>is</w:t>
      </w:r>
      <w:r>
        <w:rPr>
          <w:rFonts w:ascii="Arial" w:eastAsia="Arial" w:hAnsi="Arial" w:cs="Arial"/>
          <w:color w:val="000000"/>
        </w:rPr>
        <w:t xml:space="preserve"> e medidas de mitigação dos riscos e procedimentos a serem adotados em ca</w:t>
      </w:r>
      <w:r>
        <w:rPr>
          <w:rFonts w:ascii="Arial" w:eastAsia="Arial" w:hAnsi="Arial" w:cs="Arial"/>
        </w:rPr>
        <w:t>da</w:t>
      </w:r>
      <w:r>
        <w:rPr>
          <w:rFonts w:ascii="Arial" w:eastAsia="Arial" w:hAnsi="Arial" w:cs="Arial"/>
          <w:color w:val="000000"/>
        </w:rPr>
        <w:t xml:space="preserve"> situação, bem como ações de prevenção e treinamento da equipe. </w:t>
      </w:r>
    </w:p>
    <w:p w14:paraId="584EC5BB" w14:textId="77777777" w:rsidR="00144112" w:rsidRDefault="00144112" w:rsidP="00144112">
      <w:pPr>
        <w:spacing w:after="160" w:line="360" w:lineRule="auto"/>
        <w:ind w:firstLine="425"/>
        <w:jc w:val="both"/>
        <w:rPr>
          <w:rFonts w:ascii="Arial" w:eastAsia="Arial" w:hAnsi="Arial" w:cs="Arial"/>
          <w:color w:val="000000"/>
        </w:rPr>
      </w:pPr>
    </w:p>
    <w:p w14:paraId="000000B4" w14:textId="4C037803" w:rsidR="000575E0"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u w:val="single"/>
        </w:rPr>
        <w:t>Situações de Emergência</w:t>
      </w:r>
      <w:r w:rsidR="007F4167">
        <w:rPr>
          <w:rFonts w:ascii="Arial" w:eastAsia="Arial" w:hAnsi="Arial" w:cs="Arial"/>
          <w:color w:val="000000"/>
          <w:u w:val="single"/>
        </w:rPr>
        <w:t xml:space="preserve"> e Acidentes</w:t>
      </w:r>
    </w:p>
    <w:p w14:paraId="701B0C7C" w14:textId="77777777" w:rsidR="007F4167" w:rsidRPr="007F4167" w:rsidRDefault="007F4167" w:rsidP="007F4167">
      <w:pPr>
        <w:spacing w:after="160" w:line="360" w:lineRule="auto"/>
        <w:ind w:firstLine="425"/>
        <w:jc w:val="both"/>
        <w:rPr>
          <w:rFonts w:ascii="Arial" w:eastAsia="Arial" w:hAnsi="Arial" w:cs="Arial"/>
          <w:color w:val="000000"/>
        </w:rPr>
      </w:pPr>
      <w:r>
        <w:rPr>
          <w:rStyle w:val="apple-tab-span"/>
          <w:rFonts w:ascii="Arial" w:hAnsi="Arial" w:cs="Arial"/>
          <w:color w:val="000000"/>
        </w:rPr>
        <w:tab/>
      </w:r>
      <w:r w:rsidRPr="007F4167">
        <w:rPr>
          <w:rFonts w:ascii="Arial" w:eastAsia="Arial" w:hAnsi="Arial" w:cs="Arial"/>
          <w:color w:val="000000"/>
        </w:rPr>
        <w:t xml:space="preserve">Para comunicar situações de emergência, deve-se utilizar o ramal (3303)-8866 para caso de emergências médicas e ambientais ocorridas na universidade. As situações de emergências médicas incluem casos como desmaio, convulsão, acidentes, entre outros, nas dependências da instituição. </w:t>
      </w:r>
      <w:r w:rsidRPr="007F4167">
        <w:rPr>
          <w:rFonts w:ascii="Arial" w:eastAsia="Arial" w:hAnsi="Arial" w:cs="Arial"/>
          <w:color w:val="000000"/>
        </w:rPr>
        <w:lastRenderedPageBreak/>
        <w:t>As situações de emergências ambientais abrangem incêndios, explosões, vazamentos de gás ou derramamento de produtos químicos. </w:t>
      </w:r>
    </w:p>
    <w:p w14:paraId="58BAD1EE" w14:textId="22184158" w:rsidR="007F4167" w:rsidRPr="00144112" w:rsidRDefault="007F4167" w:rsidP="007F4167">
      <w:pPr>
        <w:spacing w:after="160" w:line="360" w:lineRule="auto"/>
        <w:ind w:firstLine="425"/>
        <w:jc w:val="both"/>
        <w:rPr>
          <w:rFonts w:ascii="Arial" w:eastAsia="Arial" w:hAnsi="Arial" w:cs="Arial"/>
          <w:color w:val="000000"/>
        </w:rPr>
      </w:pPr>
      <w:r w:rsidRPr="007F4167">
        <w:rPr>
          <w:rFonts w:ascii="Arial" w:eastAsia="Arial" w:hAnsi="Arial" w:cs="Arial"/>
          <w:color w:val="000000"/>
        </w:rPr>
        <w:t xml:space="preserve">Mais informações sobre o fluxo e as condutas a serem tomadas por membros da comunidade podem ser </w:t>
      </w:r>
      <w:r w:rsidRPr="00144112">
        <w:rPr>
          <w:rFonts w:ascii="Arial" w:eastAsia="Arial" w:hAnsi="Arial" w:cs="Arial"/>
          <w:color w:val="000000"/>
        </w:rPr>
        <w:t>conferidas no guia </w:t>
      </w:r>
      <w:hyperlink r:id="rId10" w:history="1">
        <w:r w:rsidRPr="00144112">
          <w:rPr>
            <w:rFonts w:ascii="Arial" w:eastAsia="Arial" w:hAnsi="Arial" w:cs="Arial"/>
          </w:rPr>
          <w:t>POPs - Procedimentos Operacionais Padrão UFCSP</w:t>
        </w:r>
      </w:hyperlink>
      <w:r w:rsidRPr="00144112">
        <w:rPr>
          <w:rFonts w:ascii="Arial" w:eastAsia="Arial" w:hAnsi="Arial" w:cs="Arial"/>
          <w:color w:val="000000"/>
        </w:rPr>
        <w:t>A (</w:t>
      </w:r>
      <w:hyperlink r:id="rId11" w:history="1">
        <w:r w:rsidRPr="00144112">
          <w:rPr>
            <w:rFonts w:ascii="Arial" w:eastAsia="Arial" w:hAnsi="Arial" w:cs="Arial"/>
            <w:color w:val="000000"/>
          </w:rPr>
          <w:t>https://www.ufcspa.edu.br/ufcspa/institucional/pops/pops-site.pdf</w:t>
        </w:r>
      </w:hyperlink>
      <w:r w:rsidRPr="00144112">
        <w:rPr>
          <w:rFonts w:ascii="Arial" w:eastAsia="Arial" w:hAnsi="Arial" w:cs="Arial"/>
          <w:color w:val="000000"/>
        </w:rPr>
        <w:t>). </w:t>
      </w:r>
    </w:p>
    <w:p w14:paraId="12146C0F" w14:textId="77777777" w:rsidR="007F4167" w:rsidRPr="007F4167" w:rsidRDefault="007F4167" w:rsidP="007F4167">
      <w:pPr>
        <w:spacing w:after="160" w:line="360" w:lineRule="auto"/>
        <w:ind w:firstLine="425"/>
        <w:jc w:val="both"/>
        <w:rPr>
          <w:rFonts w:ascii="Arial" w:eastAsia="Arial" w:hAnsi="Arial" w:cs="Arial"/>
          <w:color w:val="000000"/>
        </w:rPr>
      </w:pPr>
      <w:r w:rsidRPr="007F4167">
        <w:rPr>
          <w:rFonts w:ascii="Arial" w:eastAsia="Arial" w:hAnsi="Arial" w:cs="Arial"/>
          <w:color w:val="000000"/>
        </w:rPr>
        <w:t>Todo e qualquer acidente em serviço que provoque ou não lesões, havendo ou não afastamento de suas atividades, obrigatoriamente deve ser registrado para possibilitar a análise das condições em que ocorreu o acidente e a intervenção de forma a reduzir, ou mesmo impedir novos casos.</w:t>
      </w:r>
    </w:p>
    <w:p w14:paraId="348231B3" w14:textId="77777777" w:rsidR="007F4167" w:rsidRPr="007F4167" w:rsidRDefault="007F4167" w:rsidP="007F4167">
      <w:pPr>
        <w:spacing w:after="160" w:line="360" w:lineRule="auto"/>
        <w:ind w:firstLine="425"/>
        <w:jc w:val="both"/>
        <w:rPr>
          <w:rFonts w:ascii="Arial" w:eastAsia="Arial" w:hAnsi="Arial" w:cs="Arial"/>
          <w:color w:val="000000"/>
        </w:rPr>
      </w:pPr>
      <w:r w:rsidRPr="007F4167">
        <w:rPr>
          <w:rFonts w:ascii="Arial" w:eastAsia="Arial" w:hAnsi="Arial" w:cs="Arial"/>
          <w:color w:val="000000"/>
        </w:rPr>
        <w:t>O acidente com material biológico, deve ser comunicado imediatamente ao pesquisador responsável, pois 1º atendimento, deve ocorrer preferencialmente, em até 02 (duas) horas do ocorrido, visando iniciar os procedimentos de tratamento.</w:t>
      </w:r>
    </w:p>
    <w:p w14:paraId="01B966FD" w14:textId="77777777" w:rsidR="007F4167" w:rsidRPr="007F4167" w:rsidRDefault="007F4167" w:rsidP="007F4167">
      <w:pPr>
        <w:spacing w:after="160" w:line="360" w:lineRule="auto"/>
        <w:ind w:firstLine="425"/>
        <w:jc w:val="both"/>
        <w:rPr>
          <w:rFonts w:ascii="Arial" w:eastAsia="Arial" w:hAnsi="Arial" w:cs="Arial"/>
          <w:color w:val="000000"/>
        </w:rPr>
      </w:pPr>
      <w:r w:rsidRPr="007F4167">
        <w:rPr>
          <w:rFonts w:ascii="Arial" w:eastAsia="Arial" w:hAnsi="Arial" w:cs="Arial"/>
          <w:color w:val="000000"/>
        </w:rPr>
        <w:t>O 1º atendimento para vítima de acidente com material biológico poderá ser realizado no Hospital de Pronto Socorro – HPS, onde a vítima de acidente será submetida a uma avaliação inicial incluindo: consulta com infectologista, testes prescritos e, conforme o caso, serão iniciados os procedimentos de tratamento. Identificada a necessidade de tratamento da profilaxia com uso de antirretrovirais, este deve iniciar em no máximo 72h após a exposição.</w:t>
      </w:r>
    </w:p>
    <w:p w14:paraId="40B0ABE9" w14:textId="75BF624E" w:rsidR="007F4167" w:rsidRPr="00144112" w:rsidRDefault="007F4167" w:rsidP="007F4167">
      <w:pPr>
        <w:spacing w:after="160" w:line="360" w:lineRule="auto"/>
        <w:ind w:firstLine="425"/>
        <w:jc w:val="both"/>
        <w:rPr>
          <w:rFonts w:ascii="Arial" w:eastAsia="Arial" w:hAnsi="Arial" w:cs="Arial"/>
          <w:color w:val="000000"/>
        </w:rPr>
      </w:pPr>
      <w:r w:rsidRPr="007F4167">
        <w:rPr>
          <w:rFonts w:ascii="Arial" w:eastAsia="Arial" w:hAnsi="Arial" w:cs="Arial"/>
          <w:color w:val="000000"/>
        </w:rPr>
        <w:t xml:space="preserve">Todos os acidentes e incidentes devem ser registrados, através do Formulário de Registro de </w:t>
      </w:r>
      <w:r w:rsidRPr="00144112">
        <w:rPr>
          <w:rFonts w:ascii="Arial" w:eastAsia="Arial" w:hAnsi="Arial" w:cs="Arial"/>
          <w:color w:val="000000"/>
        </w:rPr>
        <w:t xml:space="preserve">Ocorrência disponível em </w:t>
      </w:r>
      <w:hyperlink r:id="rId12" w:history="1">
        <w:r w:rsidRPr="00144112">
          <w:rPr>
            <w:rFonts w:ascii="Arial" w:eastAsia="Arial" w:hAnsi="Arial" w:cs="Arial"/>
            <w:color w:val="000000"/>
          </w:rPr>
          <w:t>https://www.ufcspa.edu.br/index.php/seguranca-do-trabalho/formularios</w:t>
        </w:r>
      </w:hyperlink>
      <w:r w:rsidRPr="00144112">
        <w:rPr>
          <w:rFonts w:ascii="Arial" w:eastAsia="Arial" w:hAnsi="Arial" w:cs="Arial"/>
          <w:color w:val="000000"/>
        </w:rPr>
        <w:t xml:space="preserve"> e encaminhados à Divisão de Engenharia de Segurança.</w:t>
      </w:r>
    </w:p>
    <w:p w14:paraId="394CB0FF" w14:textId="77777777" w:rsidR="007F4167" w:rsidRDefault="007F4167">
      <w:pPr>
        <w:spacing w:after="160" w:line="360" w:lineRule="auto"/>
        <w:ind w:firstLine="720"/>
        <w:jc w:val="both"/>
        <w:rPr>
          <w:rFonts w:ascii="Arial" w:eastAsia="Arial" w:hAnsi="Arial" w:cs="Arial"/>
        </w:rPr>
      </w:pPr>
    </w:p>
    <w:p w14:paraId="000000B8" w14:textId="77777777" w:rsidR="000575E0"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u w:val="single"/>
        </w:rPr>
        <w:t>Nível de Biossegurança</w:t>
      </w:r>
    </w:p>
    <w:p w14:paraId="000000B9" w14:textId="61047C29"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lastRenderedPageBreak/>
        <w:t xml:space="preserve"> É importante lembrar que os Coronavírus são agentes infecciosos classificados como nível de biossegurança 2 (NB2) e o seu diagnóstico pode ser feito em um Laboratório NB2, com aporte de uma cabine de segurança Classe II (que são normalmente usadas em laboratórios NB2) e profissionais de saúde com treinamentos específicos para a realização desses exames. Recomenda-se o uso adicional de máscara N95, óculos de proteção e gorro.</w:t>
      </w:r>
    </w:p>
    <w:p w14:paraId="041C19F3" w14:textId="77777777" w:rsidR="00144112" w:rsidRDefault="00144112">
      <w:pPr>
        <w:spacing w:after="160" w:line="360" w:lineRule="auto"/>
        <w:ind w:firstLine="708"/>
        <w:jc w:val="both"/>
        <w:rPr>
          <w:rFonts w:ascii="Arial" w:eastAsia="Arial" w:hAnsi="Arial" w:cs="Arial"/>
          <w:color w:val="000000"/>
        </w:rPr>
      </w:pPr>
    </w:p>
    <w:p w14:paraId="000000BA" w14:textId="77777777" w:rsidR="000575E0" w:rsidRDefault="00112EB8">
      <w:pPr>
        <w:numPr>
          <w:ilvl w:val="0"/>
          <w:numId w:val="3"/>
        </w:numPr>
        <w:pBdr>
          <w:top w:val="nil"/>
          <w:left w:val="nil"/>
          <w:bottom w:val="nil"/>
          <w:right w:val="nil"/>
          <w:between w:val="nil"/>
        </w:pBdr>
        <w:spacing w:after="160" w:line="360" w:lineRule="auto"/>
        <w:jc w:val="both"/>
        <w:rPr>
          <w:rFonts w:ascii="Arial" w:eastAsia="Arial" w:hAnsi="Arial" w:cs="Arial"/>
          <w:color w:val="000000"/>
        </w:rPr>
      </w:pPr>
      <w:r>
        <w:rPr>
          <w:rFonts w:ascii="Arial" w:eastAsia="Arial" w:hAnsi="Arial" w:cs="Arial"/>
          <w:color w:val="000000"/>
          <w:u w:val="single"/>
        </w:rPr>
        <w:t>Atualização do Cenário Atual do Coronavírus</w:t>
      </w:r>
    </w:p>
    <w:p w14:paraId="000000BB" w14:textId="77777777" w:rsidR="000575E0" w:rsidRDefault="00112EB8">
      <w:pPr>
        <w:spacing w:after="160" w:line="360" w:lineRule="auto"/>
        <w:ind w:firstLine="708"/>
        <w:jc w:val="both"/>
        <w:rPr>
          <w:rFonts w:ascii="Arial" w:eastAsia="Arial" w:hAnsi="Arial" w:cs="Arial"/>
          <w:color w:val="000000"/>
        </w:rPr>
      </w:pPr>
      <w:r>
        <w:rPr>
          <w:rFonts w:ascii="Arial" w:eastAsia="Arial" w:hAnsi="Arial" w:cs="Arial"/>
          <w:color w:val="000000"/>
        </w:rPr>
        <w:t>No momento os números de SARS-COV2 são:</w:t>
      </w:r>
    </w:p>
    <w:tbl>
      <w:tblPr>
        <w:tblStyle w:val="a4"/>
        <w:tblW w:w="9120" w:type="dxa"/>
        <w:tblInd w:w="0" w:type="dxa"/>
        <w:tblLayout w:type="fixed"/>
        <w:tblLook w:val="0400" w:firstRow="0" w:lastRow="0" w:firstColumn="0" w:lastColumn="0" w:noHBand="0" w:noVBand="1"/>
      </w:tblPr>
      <w:tblGrid>
        <w:gridCol w:w="2740"/>
        <w:gridCol w:w="2980"/>
        <w:gridCol w:w="3400"/>
      </w:tblGrid>
      <w:tr w:rsidR="000575E0" w14:paraId="1CE54B98" w14:textId="77777777">
        <w:trPr>
          <w:trHeight w:val="310"/>
        </w:trPr>
        <w:tc>
          <w:tcPr>
            <w:tcW w:w="2740" w:type="dxa"/>
            <w:tcBorders>
              <w:top w:val="single" w:sz="4" w:space="0" w:color="000000"/>
              <w:left w:val="nil"/>
              <w:bottom w:val="single" w:sz="4" w:space="0" w:color="000000"/>
              <w:right w:val="nil"/>
            </w:tcBorders>
            <w:shd w:val="clear" w:color="auto" w:fill="auto"/>
            <w:vAlign w:val="center"/>
          </w:tcPr>
          <w:p w14:paraId="000000BC" w14:textId="77777777" w:rsidR="000575E0" w:rsidRDefault="00112EB8">
            <w:pPr>
              <w:jc w:val="both"/>
              <w:rPr>
                <w:rFonts w:ascii="Arial" w:eastAsia="Arial" w:hAnsi="Arial" w:cs="Arial"/>
                <w:b/>
                <w:color w:val="000000"/>
              </w:rPr>
            </w:pPr>
            <w:r>
              <w:rPr>
                <w:rFonts w:ascii="Arial" w:eastAsia="Arial" w:hAnsi="Arial" w:cs="Arial"/>
                <w:b/>
                <w:color w:val="000000"/>
              </w:rPr>
              <w:t xml:space="preserve">PORTO ALEGRE </w:t>
            </w:r>
          </w:p>
        </w:tc>
        <w:tc>
          <w:tcPr>
            <w:tcW w:w="2980" w:type="dxa"/>
            <w:tcBorders>
              <w:top w:val="single" w:sz="4" w:space="0" w:color="000000"/>
              <w:left w:val="nil"/>
              <w:bottom w:val="single" w:sz="4" w:space="0" w:color="000000"/>
              <w:right w:val="nil"/>
            </w:tcBorders>
            <w:shd w:val="clear" w:color="auto" w:fill="auto"/>
            <w:vAlign w:val="center"/>
          </w:tcPr>
          <w:p w14:paraId="000000BD" w14:textId="77777777" w:rsidR="000575E0" w:rsidRDefault="00112EB8">
            <w:pPr>
              <w:jc w:val="both"/>
              <w:rPr>
                <w:rFonts w:ascii="Arial" w:eastAsia="Arial" w:hAnsi="Arial" w:cs="Arial"/>
                <w:b/>
                <w:color w:val="000000"/>
              </w:rPr>
            </w:pPr>
            <w:r>
              <w:rPr>
                <w:rFonts w:ascii="Arial" w:eastAsia="Arial" w:hAnsi="Arial" w:cs="Arial"/>
                <w:b/>
                <w:color w:val="000000"/>
              </w:rPr>
              <w:t>RIO GRANDE DO SUL</w:t>
            </w:r>
          </w:p>
        </w:tc>
        <w:tc>
          <w:tcPr>
            <w:tcW w:w="3400" w:type="dxa"/>
            <w:tcBorders>
              <w:top w:val="single" w:sz="4" w:space="0" w:color="000000"/>
              <w:left w:val="nil"/>
              <w:bottom w:val="single" w:sz="4" w:space="0" w:color="000000"/>
              <w:right w:val="nil"/>
            </w:tcBorders>
            <w:shd w:val="clear" w:color="auto" w:fill="auto"/>
            <w:vAlign w:val="center"/>
          </w:tcPr>
          <w:p w14:paraId="000000BE" w14:textId="77777777" w:rsidR="000575E0" w:rsidRDefault="00112EB8">
            <w:pPr>
              <w:jc w:val="both"/>
              <w:rPr>
                <w:rFonts w:ascii="Arial" w:eastAsia="Arial" w:hAnsi="Arial" w:cs="Arial"/>
                <w:b/>
                <w:color w:val="000000"/>
              </w:rPr>
            </w:pPr>
            <w:r>
              <w:rPr>
                <w:rFonts w:ascii="Arial" w:eastAsia="Arial" w:hAnsi="Arial" w:cs="Arial"/>
                <w:b/>
                <w:color w:val="000000"/>
              </w:rPr>
              <w:t xml:space="preserve">BRASIL </w:t>
            </w:r>
          </w:p>
        </w:tc>
      </w:tr>
      <w:tr w:rsidR="000575E0" w14:paraId="2391BAD2" w14:textId="77777777">
        <w:trPr>
          <w:trHeight w:val="310"/>
        </w:trPr>
        <w:tc>
          <w:tcPr>
            <w:tcW w:w="2740" w:type="dxa"/>
            <w:tcBorders>
              <w:top w:val="nil"/>
              <w:left w:val="nil"/>
              <w:bottom w:val="nil"/>
              <w:right w:val="nil"/>
            </w:tcBorders>
            <w:shd w:val="clear" w:color="auto" w:fill="auto"/>
            <w:vAlign w:val="center"/>
          </w:tcPr>
          <w:p w14:paraId="000000BF" w14:textId="77777777" w:rsidR="000575E0" w:rsidRDefault="00112EB8">
            <w:pPr>
              <w:jc w:val="both"/>
              <w:rPr>
                <w:rFonts w:ascii="Arial" w:eastAsia="Arial" w:hAnsi="Arial" w:cs="Arial"/>
                <w:color w:val="000000"/>
              </w:rPr>
            </w:pPr>
            <w:r>
              <w:rPr>
                <w:rFonts w:ascii="Arial" w:eastAsia="Arial" w:hAnsi="Arial" w:cs="Arial"/>
                <w:color w:val="000000"/>
              </w:rPr>
              <w:t>Casos Confirmados: 794</w:t>
            </w:r>
          </w:p>
        </w:tc>
        <w:tc>
          <w:tcPr>
            <w:tcW w:w="2980" w:type="dxa"/>
            <w:tcBorders>
              <w:top w:val="nil"/>
              <w:left w:val="nil"/>
              <w:bottom w:val="nil"/>
              <w:right w:val="nil"/>
            </w:tcBorders>
            <w:shd w:val="clear" w:color="auto" w:fill="auto"/>
            <w:vAlign w:val="center"/>
          </w:tcPr>
          <w:p w14:paraId="000000C0" w14:textId="77777777" w:rsidR="000575E0" w:rsidRDefault="00112EB8">
            <w:pPr>
              <w:jc w:val="both"/>
              <w:rPr>
                <w:rFonts w:ascii="Arial" w:eastAsia="Arial" w:hAnsi="Arial" w:cs="Arial"/>
                <w:color w:val="000000"/>
              </w:rPr>
            </w:pPr>
            <w:r>
              <w:rPr>
                <w:rFonts w:ascii="Arial" w:eastAsia="Arial" w:hAnsi="Arial" w:cs="Arial"/>
                <w:color w:val="000000"/>
              </w:rPr>
              <w:t>Casos Confirmados: 3.695</w:t>
            </w:r>
          </w:p>
        </w:tc>
        <w:tc>
          <w:tcPr>
            <w:tcW w:w="3400" w:type="dxa"/>
            <w:tcBorders>
              <w:top w:val="nil"/>
              <w:left w:val="nil"/>
              <w:bottom w:val="nil"/>
              <w:right w:val="nil"/>
            </w:tcBorders>
            <w:shd w:val="clear" w:color="auto" w:fill="auto"/>
            <w:vAlign w:val="center"/>
          </w:tcPr>
          <w:p w14:paraId="000000C1" w14:textId="77777777" w:rsidR="000575E0" w:rsidRDefault="00112EB8">
            <w:pPr>
              <w:jc w:val="both"/>
              <w:rPr>
                <w:rFonts w:ascii="Arial" w:eastAsia="Arial" w:hAnsi="Arial" w:cs="Arial"/>
                <w:color w:val="000000"/>
              </w:rPr>
            </w:pPr>
            <w:r>
              <w:rPr>
                <w:rFonts w:ascii="Arial" w:eastAsia="Arial" w:hAnsi="Arial" w:cs="Arial"/>
                <w:color w:val="000000"/>
              </w:rPr>
              <w:t>Casos Confirmados: 218.223</w:t>
            </w:r>
          </w:p>
        </w:tc>
      </w:tr>
      <w:tr w:rsidR="000575E0" w14:paraId="28B8D166" w14:textId="77777777">
        <w:trPr>
          <w:trHeight w:val="310"/>
        </w:trPr>
        <w:tc>
          <w:tcPr>
            <w:tcW w:w="2740" w:type="dxa"/>
            <w:tcBorders>
              <w:top w:val="nil"/>
              <w:left w:val="nil"/>
              <w:bottom w:val="nil"/>
              <w:right w:val="nil"/>
            </w:tcBorders>
            <w:shd w:val="clear" w:color="auto" w:fill="auto"/>
            <w:vAlign w:val="center"/>
          </w:tcPr>
          <w:p w14:paraId="000000C2" w14:textId="77777777" w:rsidR="000575E0" w:rsidRDefault="00112EB8">
            <w:pPr>
              <w:jc w:val="both"/>
              <w:rPr>
                <w:rFonts w:ascii="Arial" w:eastAsia="Arial" w:hAnsi="Arial" w:cs="Arial"/>
                <w:color w:val="000000"/>
              </w:rPr>
            </w:pPr>
            <w:r>
              <w:rPr>
                <w:rFonts w:ascii="Arial" w:eastAsia="Arial" w:hAnsi="Arial" w:cs="Arial"/>
                <w:color w:val="000000"/>
              </w:rPr>
              <w:t>Óbitos: 21</w:t>
            </w:r>
          </w:p>
        </w:tc>
        <w:tc>
          <w:tcPr>
            <w:tcW w:w="2980" w:type="dxa"/>
            <w:tcBorders>
              <w:top w:val="nil"/>
              <w:left w:val="nil"/>
              <w:bottom w:val="nil"/>
              <w:right w:val="nil"/>
            </w:tcBorders>
            <w:shd w:val="clear" w:color="auto" w:fill="auto"/>
            <w:vAlign w:val="center"/>
          </w:tcPr>
          <w:p w14:paraId="000000C3" w14:textId="77777777" w:rsidR="000575E0" w:rsidRDefault="00112EB8">
            <w:pPr>
              <w:jc w:val="both"/>
              <w:rPr>
                <w:rFonts w:ascii="Arial" w:eastAsia="Arial" w:hAnsi="Arial" w:cs="Arial"/>
                <w:color w:val="000000"/>
              </w:rPr>
            </w:pPr>
            <w:r>
              <w:rPr>
                <w:rFonts w:ascii="Arial" w:eastAsia="Arial" w:hAnsi="Arial" w:cs="Arial"/>
                <w:color w:val="000000"/>
              </w:rPr>
              <w:t>Óbitos: 132</w:t>
            </w:r>
          </w:p>
        </w:tc>
        <w:tc>
          <w:tcPr>
            <w:tcW w:w="3400" w:type="dxa"/>
            <w:tcBorders>
              <w:top w:val="nil"/>
              <w:left w:val="nil"/>
              <w:bottom w:val="nil"/>
              <w:right w:val="nil"/>
            </w:tcBorders>
            <w:shd w:val="clear" w:color="auto" w:fill="auto"/>
            <w:vAlign w:val="center"/>
          </w:tcPr>
          <w:p w14:paraId="000000C4" w14:textId="77777777" w:rsidR="000575E0" w:rsidRDefault="00112EB8">
            <w:pPr>
              <w:jc w:val="both"/>
              <w:rPr>
                <w:rFonts w:ascii="Arial" w:eastAsia="Arial" w:hAnsi="Arial" w:cs="Arial"/>
                <w:color w:val="000000"/>
              </w:rPr>
            </w:pPr>
            <w:r>
              <w:rPr>
                <w:rFonts w:ascii="Arial" w:eastAsia="Arial" w:hAnsi="Arial" w:cs="Arial"/>
                <w:color w:val="000000"/>
              </w:rPr>
              <w:t>Óbitos: 14.817</w:t>
            </w:r>
          </w:p>
        </w:tc>
      </w:tr>
      <w:tr w:rsidR="000575E0" w14:paraId="5545F7FE" w14:textId="77777777">
        <w:trPr>
          <w:trHeight w:val="310"/>
        </w:trPr>
        <w:tc>
          <w:tcPr>
            <w:tcW w:w="2740" w:type="dxa"/>
            <w:tcBorders>
              <w:top w:val="nil"/>
              <w:left w:val="nil"/>
              <w:bottom w:val="nil"/>
              <w:right w:val="nil"/>
            </w:tcBorders>
            <w:shd w:val="clear" w:color="auto" w:fill="auto"/>
            <w:vAlign w:val="center"/>
          </w:tcPr>
          <w:p w14:paraId="000000C5" w14:textId="77777777" w:rsidR="000575E0" w:rsidRDefault="00112EB8">
            <w:pPr>
              <w:jc w:val="both"/>
              <w:rPr>
                <w:rFonts w:ascii="Arial" w:eastAsia="Arial" w:hAnsi="Arial" w:cs="Arial"/>
                <w:color w:val="000000"/>
              </w:rPr>
            </w:pPr>
            <w:r>
              <w:rPr>
                <w:rFonts w:ascii="Arial" w:eastAsia="Arial" w:hAnsi="Arial" w:cs="Arial"/>
                <w:color w:val="000000"/>
              </w:rPr>
              <w:t>Recuperados: 463</w:t>
            </w:r>
          </w:p>
        </w:tc>
        <w:tc>
          <w:tcPr>
            <w:tcW w:w="2980" w:type="dxa"/>
            <w:tcBorders>
              <w:top w:val="nil"/>
              <w:left w:val="nil"/>
              <w:bottom w:val="nil"/>
              <w:right w:val="nil"/>
            </w:tcBorders>
            <w:shd w:val="clear" w:color="auto" w:fill="auto"/>
            <w:vAlign w:val="center"/>
          </w:tcPr>
          <w:p w14:paraId="000000C6" w14:textId="77777777" w:rsidR="000575E0" w:rsidRDefault="00112EB8">
            <w:pPr>
              <w:jc w:val="both"/>
              <w:rPr>
                <w:rFonts w:ascii="Arial" w:eastAsia="Arial" w:hAnsi="Arial" w:cs="Arial"/>
                <w:color w:val="000000"/>
              </w:rPr>
            </w:pPr>
            <w:r>
              <w:rPr>
                <w:rFonts w:ascii="Arial" w:eastAsia="Arial" w:hAnsi="Arial" w:cs="Arial"/>
                <w:color w:val="000000"/>
              </w:rPr>
              <w:t>Recuperados: 2.105</w:t>
            </w:r>
          </w:p>
        </w:tc>
        <w:tc>
          <w:tcPr>
            <w:tcW w:w="3400" w:type="dxa"/>
            <w:tcBorders>
              <w:top w:val="nil"/>
              <w:left w:val="nil"/>
              <w:bottom w:val="nil"/>
              <w:right w:val="nil"/>
            </w:tcBorders>
            <w:shd w:val="clear" w:color="auto" w:fill="auto"/>
            <w:vAlign w:val="center"/>
          </w:tcPr>
          <w:p w14:paraId="000000C7" w14:textId="77777777" w:rsidR="000575E0" w:rsidRDefault="00112EB8">
            <w:pPr>
              <w:jc w:val="both"/>
              <w:rPr>
                <w:rFonts w:ascii="Arial" w:eastAsia="Arial" w:hAnsi="Arial" w:cs="Arial"/>
                <w:color w:val="000000"/>
              </w:rPr>
            </w:pPr>
            <w:r>
              <w:rPr>
                <w:rFonts w:ascii="Arial" w:eastAsia="Arial" w:hAnsi="Arial" w:cs="Arial"/>
                <w:color w:val="000000"/>
              </w:rPr>
              <w:t>Recuperados: 84.970</w:t>
            </w:r>
          </w:p>
        </w:tc>
      </w:tr>
      <w:tr w:rsidR="000575E0" w14:paraId="78479F1D" w14:textId="77777777">
        <w:trPr>
          <w:trHeight w:val="310"/>
        </w:trPr>
        <w:tc>
          <w:tcPr>
            <w:tcW w:w="2740" w:type="dxa"/>
            <w:tcBorders>
              <w:top w:val="nil"/>
              <w:left w:val="nil"/>
              <w:bottom w:val="nil"/>
              <w:right w:val="nil"/>
            </w:tcBorders>
            <w:shd w:val="clear" w:color="auto" w:fill="auto"/>
            <w:vAlign w:val="bottom"/>
          </w:tcPr>
          <w:p w14:paraId="000000C8" w14:textId="77777777" w:rsidR="000575E0" w:rsidRDefault="000575E0">
            <w:pPr>
              <w:jc w:val="both"/>
              <w:rPr>
                <w:rFonts w:ascii="Arial" w:eastAsia="Arial" w:hAnsi="Arial" w:cs="Arial"/>
                <w:color w:val="000000"/>
              </w:rPr>
            </w:pPr>
          </w:p>
        </w:tc>
        <w:tc>
          <w:tcPr>
            <w:tcW w:w="2980" w:type="dxa"/>
            <w:tcBorders>
              <w:top w:val="nil"/>
              <w:left w:val="nil"/>
              <w:bottom w:val="nil"/>
              <w:right w:val="nil"/>
            </w:tcBorders>
            <w:shd w:val="clear" w:color="auto" w:fill="auto"/>
            <w:vAlign w:val="bottom"/>
          </w:tcPr>
          <w:p w14:paraId="000000C9" w14:textId="77777777" w:rsidR="000575E0" w:rsidRDefault="000575E0">
            <w:pPr>
              <w:rPr>
                <w:sz w:val="20"/>
                <w:szCs w:val="20"/>
              </w:rPr>
            </w:pPr>
          </w:p>
        </w:tc>
        <w:tc>
          <w:tcPr>
            <w:tcW w:w="3400" w:type="dxa"/>
            <w:tcBorders>
              <w:top w:val="nil"/>
              <w:left w:val="nil"/>
              <w:bottom w:val="nil"/>
              <w:right w:val="nil"/>
            </w:tcBorders>
            <w:shd w:val="clear" w:color="auto" w:fill="auto"/>
            <w:vAlign w:val="center"/>
          </w:tcPr>
          <w:p w14:paraId="000000CA" w14:textId="77777777" w:rsidR="000575E0" w:rsidRDefault="00112EB8">
            <w:pPr>
              <w:jc w:val="both"/>
              <w:rPr>
                <w:rFonts w:ascii="Arial" w:eastAsia="Arial" w:hAnsi="Arial" w:cs="Arial"/>
                <w:color w:val="000000"/>
              </w:rPr>
            </w:pPr>
            <w:r>
              <w:rPr>
                <w:rFonts w:ascii="Arial" w:eastAsia="Arial" w:hAnsi="Arial" w:cs="Arial"/>
                <w:color w:val="000000"/>
              </w:rPr>
              <w:t>Óbitos em Investigação: 2.300</w:t>
            </w:r>
          </w:p>
        </w:tc>
      </w:tr>
      <w:tr w:rsidR="000575E0" w14:paraId="6EB0258D" w14:textId="77777777">
        <w:trPr>
          <w:trHeight w:val="310"/>
        </w:trPr>
        <w:tc>
          <w:tcPr>
            <w:tcW w:w="2740" w:type="dxa"/>
            <w:tcBorders>
              <w:top w:val="nil"/>
              <w:left w:val="nil"/>
              <w:bottom w:val="single" w:sz="4" w:space="0" w:color="000000"/>
              <w:right w:val="nil"/>
            </w:tcBorders>
            <w:shd w:val="clear" w:color="auto" w:fill="auto"/>
            <w:vAlign w:val="center"/>
          </w:tcPr>
          <w:p w14:paraId="000000CB" w14:textId="77777777" w:rsidR="000575E0" w:rsidRDefault="00112EB8">
            <w:pPr>
              <w:jc w:val="both"/>
              <w:rPr>
                <w:rFonts w:ascii="Arial" w:eastAsia="Arial" w:hAnsi="Arial" w:cs="Arial"/>
                <w:color w:val="000000"/>
              </w:rPr>
            </w:pPr>
            <w:r>
              <w:rPr>
                <w:rFonts w:ascii="Arial" w:eastAsia="Arial" w:hAnsi="Arial" w:cs="Arial"/>
                <w:color w:val="000000"/>
              </w:rPr>
              <w:t> </w:t>
            </w:r>
          </w:p>
        </w:tc>
        <w:tc>
          <w:tcPr>
            <w:tcW w:w="2980" w:type="dxa"/>
            <w:tcBorders>
              <w:top w:val="nil"/>
              <w:left w:val="nil"/>
              <w:bottom w:val="single" w:sz="4" w:space="0" w:color="000000"/>
              <w:right w:val="nil"/>
            </w:tcBorders>
            <w:shd w:val="clear" w:color="auto" w:fill="auto"/>
            <w:vAlign w:val="bottom"/>
          </w:tcPr>
          <w:p w14:paraId="000000CC" w14:textId="77777777" w:rsidR="000575E0" w:rsidRDefault="00112EB8">
            <w:pPr>
              <w:rPr>
                <w:rFonts w:ascii="Calibri" w:eastAsia="Calibri" w:hAnsi="Calibri" w:cs="Calibri"/>
                <w:color w:val="000000"/>
                <w:sz w:val="22"/>
                <w:szCs w:val="22"/>
              </w:rPr>
            </w:pPr>
            <w:r>
              <w:rPr>
                <w:rFonts w:ascii="Calibri" w:eastAsia="Calibri" w:hAnsi="Calibri" w:cs="Calibri"/>
                <w:color w:val="000000"/>
                <w:sz w:val="22"/>
                <w:szCs w:val="22"/>
              </w:rPr>
              <w:t> </w:t>
            </w:r>
          </w:p>
        </w:tc>
        <w:tc>
          <w:tcPr>
            <w:tcW w:w="3400" w:type="dxa"/>
            <w:tcBorders>
              <w:top w:val="nil"/>
              <w:left w:val="nil"/>
              <w:bottom w:val="single" w:sz="4" w:space="0" w:color="000000"/>
              <w:right w:val="nil"/>
            </w:tcBorders>
            <w:shd w:val="clear" w:color="auto" w:fill="auto"/>
            <w:vAlign w:val="center"/>
          </w:tcPr>
          <w:p w14:paraId="000000CD" w14:textId="77777777" w:rsidR="000575E0" w:rsidRDefault="00112EB8">
            <w:pPr>
              <w:jc w:val="both"/>
              <w:rPr>
                <w:rFonts w:ascii="Arial" w:eastAsia="Arial" w:hAnsi="Arial" w:cs="Arial"/>
                <w:color w:val="000000"/>
              </w:rPr>
            </w:pPr>
            <w:r>
              <w:rPr>
                <w:rFonts w:ascii="Arial" w:eastAsia="Arial" w:hAnsi="Arial" w:cs="Arial"/>
                <w:color w:val="000000"/>
              </w:rPr>
              <w:t>Taxa de Letalidade: 6,8%</w:t>
            </w:r>
          </w:p>
        </w:tc>
      </w:tr>
      <w:tr w:rsidR="000575E0" w14:paraId="769D828A" w14:textId="77777777" w:rsidTr="00314445">
        <w:trPr>
          <w:trHeight w:val="550"/>
        </w:trPr>
        <w:tc>
          <w:tcPr>
            <w:tcW w:w="9120" w:type="dxa"/>
            <w:gridSpan w:val="3"/>
            <w:tcBorders>
              <w:top w:val="single" w:sz="4" w:space="0" w:color="000000"/>
              <w:left w:val="nil"/>
              <w:bottom w:val="single" w:sz="4" w:space="0" w:color="000000"/>
              <w:right w:val="nil"/>
            </w:tcBorders>
            <w:shd w:val="clear" w:color="auto" w:fill="auto"/>
            <w:vAlign w:val="center"/>
          </w:tcPr>
          <w:p w14:paraId="000000CE" w14:textId="77777777" w:rsidR="000575E0" w:rsidRDefault="00112EB8">
            <w:pPr>
              <w:rPr>
                <w:rFonts w:ascii="Arial" w:eastAsia="Arial" w:hAnsi="Arial" w:cs="Arial"/>
                <w:color w:val="000000"/>
                <w:sz w:val="20"/>
                <w:szCs w:val="20"/>
              </w:rPr>
            </w:pPr>
            <w:r>
              <w:rPr>
                <w:rFonts w:ascii="Arial" w:eastAsia="Arial" w:hAnsi="Arial" w:cs="Arial"/>
                <w:color w:val="000000"/>
                <w:sz w:val="20"/>
                <w:szCs w:val="20"/>
              </w:rPr>
              <w:t xml:space="preserve">Fonte das Informações: </w:t>
            </w:r>
            <w:hyperlink r:id="rId13">
              <w:r>
                <w:rPr>
                  <w:rFonts w:ascii="Arial" w:eastAsia="Arial" w:hAnsi="Arial" w:cs="Arial"/>
                  <w:color w:val="0000FF"/>
                  <w:sz w:val="20"/>
                  <w:szCs w:val="20"/>
                  <w:u w:val="single"/>
                </w:rPr>
                <w:t>https://covid.saude.gov.br</w:t>
              </w:r>
            </w:hyperlink>
            <w:r>
              <w:rPr>
                <w:rFonts w:ascii="Arial" w:eastAsia="Arial" w:hAnsi="Arial" w:cs="Arial"/>
                <w:color w:val="000000"/>
                <w:sz w:val="20"/>
                <w:szCs w:val="20"/>
              </w:rPr>
              <w:t xml:space="preserve">; </w:t>
            </w:r>
            <w:hyperlink r:id="rId14">
              <w:r>
                <w:rPr>
                  <w:rFonts w:ascii="Arial" w:eastAsia="Arial" w:hAnsi="Arial" w:cs="Arial"/>
                  <w:color w:val="0000FF"/>
                  <w:sz w:val="20"/>
                  <w:szCs w:val="20"/>
                  <w:u w:val="single"/>
                </w:rPr>
                <w:t>https://twitter.com/saudepoa</w:t>
              </w:r>
            </w:hyperlink>
            <w:r>
              <w:rPr>
                <w:rFonts w:ascii="Arial" w:eastAsia="Arial" w:hAnsi="Arial" w:cs="Arial"/>
                <w:color w:val="000000"/>
                <w:sz w:val="20"/>
                <w:szCs w:val="20"/>
              </w:rPr>
              <w:t xml:space="preserve"> </w:t>
            </w:r>
            <w:r>
              <w:rPr>
                <w:rFonts w:ascii="Arial" w:eastAsia="Arial" w:hAnsi="Arial" w:cs="Arial"/>
                <w:color w:val="000000"/>
                <w:sz w:val="20"/>
                <w:szCs w:val="20"/>
              </w:rPr>
              <w:br/>
            </w:r>
            <w:hyperlink r:id="rId15">
              <w:r>
                <w:rPr>
                  <w:rFonts w:ascii="Arial" w:eastAsia="Arial" w:hAnsi="Arial" w:cs="Arial"/>
                  <w:color w:val="0000FF"/>
                  <w:sz w:val="20"/>
                  <w:szCs w:val="20"/>
                  <w:u w:val="single"/>
                </w:rPr>
                <w:t>http://ti.saude.rs.gov.br/covid19</w:t>
              </w:r>
            </w:hyperlink>
            <w:r>
              <w:rPr>
                <w:rFonts w:ascii="Arial" w:eastAsia="Arial" w:hAnsi="Arial" w:cs="Arial"/>
                <w:color w:val="000000"/>
                <w:sz w:val="20"/>
                <w:szCs w:val="20"/>
              </w:rPr>
              <w:t xml:space="preserve">; </w:t>
            </w:r>
            <w:hyperlink r:id="rId16">
              <w:r>
                <w:rPr>
                  <w:rFonts w:ascii="Arial" w:eastAsia="Arial" w:hAnsi="Arial" w:cs="Arial"/>
                  <w:color w:val="0000FF"/>
                  <w:sz w:val="20"/>
                  <w:szCs w:val="20"/>
                  <w:u w:val="single"/>
                </w:rPr>
                <w:t>https://prefeitura.poa.br/coronavirus</w:t>
              </w:r>
            </w:hyperlink>
            <w:r>
              <w:rPr>
                <w:rFonts w:ascii="Arial" w:eastAsia="Arial" w:hAnsi="Arial" w:cs="Arial"/>
                <w:color w:val="000000"/>
                <w:sz w:val="20"/>
                <w:szCs w:val="20"/>
              </w:rPr>
              <w:t xml:space="preserve"> em 15 de maio de 2020</w:t>
            </w:r>
          </w:p>
        </w:tc>
      </w:tr>
      <w:tr w:rsidR="00314445" w14:paraId="418ED863" w14:textId="77777777">
        <w:trPr>
          <w:trHeight w:val="550"/>
        </w:trPr>
        <w:tc>
          <w:tcPr>
            <w:tcW w:w="9120" w:type="dxa"/>
            <w:gridSpan w:val="3"/>
            <w:tcBorders>
              <w:top w:val="single" w:sz="4" w:space="0" w:color="000000"/>
              <w:left w:val="nil"/>
              <w:bottom w:val="nil"/>
              <w:right w:val="nil"/>
            </w:tcBorders>
            <w:shd w:val="clear" w:color="auto" w:fill="auto"/>
            <w:vAlign w:val="center"/>
          </w:tcPr>
          <w:p w14:paraId="3E07853A" w14:textId="77777777" w:rsidR="00314445" w:rsidRDefault="00314445">
            <w:pPr>
              <w:rPr>
                <w:rFonts w:ascii="Arial" w:eastAsia="Arial" w:hAnsi="Arial" w:cs="Arial"/>
                <w:color w:val="000000"/>
                <w:sz w:val="20"/>
                <w:szCs w:val="20"/>
              </w:rPr>
            </w:pPr>
          </w:p>
        </w:tc>
      </w:tr>
    </w:tbl>
    <w:p w14:paraId="000000D1" w14:textId="77777777" w:rsidR="000575E0" w:rsidRDefault="00112EB8">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Referências</w:t>
      </w:r>
    </w:p>
    <w:p w14:paraId="000000D2" w14:textId="77777777" w:rsidR="000575E0" w:rsidRDefault="000575E0">
      <w:pPr>
        <w:widowControl w:val="0"/>
        <w:pBdr>
          <w:top w:val="nil"/>
          <w:left w:val="nil"/>
          <w:bottom w:val="nil"/>
          <w:right w:val="nil"/>
          <w:between w:val="nil"/>
        </w:pBdr>
        <w:rPr>
          <w:rFonts w:ascii="Arial" w:eastAsia="Arial" w:hAnsi="Arial" w:cs="Arial"/>
          <w:color w:val="000000"/>
        </w:rPr>
      </w:pPr>
    </w:p>
    <w:p w14:paraId="000000D3" w14:textId="77777777" w:rsidR="000575E0" w:rsidRDefault="00112EB8">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NOTA TÉCNICA GVIMS/GGTES/ANVISA Nº 04/2020 ORIENTAÇÕES PARA SERVIÇOS DE SAÚDE: MEDIDAS DE PREVENÇÃO E CONTROLE QUE DEVEM SER ADOTADAS DURANTE A ASSISTÊNCIA AOS CASOS SUSPEITOS OU CONFIRMADOS DE INFECÇÃO PELO NOVO CORONAVÍRUS (SARS-CoV-2). 08.05.2020</w:t>
      </w:r>
    </w:p>
    <w:p w14:paraId="000000D4" w14:textId="77777777" w:rsidR="000575E0" w:rsidRDefault="000575E0">
      <w:pPr>
        <w:widowControl w:val="0"/>
        <w:pBdr>
          <w:top w:val="nil"/>
          <w:left w:val="nil"/>
          <w:bottom w:val="nil"/>
          <w:right w:val="nil"/>
          <w:between w:val="nil"/>
        </w:pBdr>
        <w:jc w:val="both"/>
        <w:rPr>
          <w:rFonts w:ascii="Arial" w:eastAsia="Arial" w:hAnsi="Arial" w:cs="Arial"/>
          <w:color w:val="000000"/>
        </w:rPr>
      </w:pPr>
    </w:p>
    <w:p w14:paraId="000000D5" w14:textId="77777777" w:rsidR="000575E0" w:rsidRDefault="00112EB8">
      <w:pPr>
        <w:widowControl w:val="0"/>
        <w:pBdr>
          <w:top w:val="nil"/>
          <w:left w:val="nil"/>
          <w:bottom w:val="nil"/>
          <w:right w:val="nil"/>
          <w:between w:val="nil"/>
        </w:pBdr>
        <w:jc w:val="both"/>
        <w:rPr>
          <w:rFonts w:ascii="Arial" w:eastAsia="Arial" w:hAnsi="Arial" w:cs="Arial"/>
          <w:b/>
          <w:color w:val="000000"/>
          <w:sz w:val="26"/>
          <w:szCs w:val="26"/>
        </w:rPr>
      </w:pPr>
      <w:r>
        <w:rPr>
          <w:rFonts w:ascii="Arial" w:eastAsia="Arial" w:hAnsi="Arial" w:cs="Arial"/>
          <w:color w:val="000000"/>
        </w:rPr>
        <w:t>NOTA TÉCNICA GVIMS/GGTES/ANVISA Nº 07/2020 ORIENTAÇÕES PARA A PREVENÇÃO DA TRANSMISSÃO DE COVID-19 DENTRO DOS SERVIÇOS DE SAÚDE 08.05.2020</w:t>
      </w:r>
    </w:p>
    <w:p w14:paraId="000000D6" w14:textId="77777777" w:rsidR="000575E0" w:rsidRDefault="00112EB8">
      <w:pPr>
        <w:widowControl w:val="0"/>
        <w:pBdr>
          <w:top w:val="nil"/>
          <w:left w:val="nil"/>
          <w:bottom w:val="nil"/>
          <w:right w:val="nil"/>
          <w:between w:val="nil"/>
        </w:pBdr>
        <w:tabs>
          <w:tab w:val="left" w:pos="1796"/>
          <w:tab w:val="left" w:pos="3247"/>
          <w:tab w:val="left" w:pos="4031"/>
          <w:tab w:val="left" w:pos="4815"/>
          <w:tab w:val="left" w:pos="5810"/>
          <w:tab w:val="left" w:pos="6597"/>
          <w:tab w:val="left" w:pos="7712"/>
          <w:tab w:val="left" w:pos="9350"/>
        </w:tabs>
        <w:spacing w:before="174" w:line="259" w:lineRule="auto"/>
        <w:ind w:right="105"/>
        <w:jc w:val="both"/>
        <w:rPr>
          <w:rFonts w:ascii="Arial" w:eastAsia="Arial" w:hAnsi="Arial" w:cs="Arial"/>
          <w:color w:val="000000"/>
        </w:rPr>
      </w:pPr>
      <w:r w:rsidRPr="00314445">
        <w:rPr>
          <w:rFonts w:ascii="Arial" w:eastAsia="Arial" w:hAnsi="Arial" w:cs="Arial"/>
          <w:color w:val="000000"/>
          <w:lang w:val="en-US"/>
        </w:rPr>
        <w:t>Centers for Disease Control and Prevention. CDC. Operational Considerations for the Identification of Healthcare Workers and Inpatients with Suspected COVID-19 in non-US Healthcare</w:t>
      </w:r>
      <w:r w:rsidRPr="00314445">
        <w:rPr>
          <w:rFonts w:ascii="Arial" w:eastAsia="Arial" w:hAnsi="Arial" w:cs="Arial"/>
          <w:color w:val="000000"/>
          <w:lang w:val="en-US"/>
        </w:rPr>
        <w:tab/>
        <w:t>Settings,</w:t>
      </w:r>
      <w:r w:rsidRPr="00314445">
        <w:rPr>
          <w:rFonts w:ascii="Arial" w:eastAsia="Arial" w:hAnsi="Arial" w:cs="Arial"/>
          <w:color w:val="000000"/>
          <w:lang w:val="en-US"/>
        </w:rPr>
        <w:tab/>
        <w:t>06</w:t>
      </w:r>
      <w:r w:rsidRPr="00314445">
        <w:rPr>
          <w:rFonts w:ascii="Arial" w:eastAsia="Arial" w:hAnsi="Arial" w:cs="Arial"/>
          <w:color w:val="000000"/>
          <w:lang w:val="en-US"/>
        </w:rPr>
        <w:tab/>
        <w:t>de</w:t>
      </w:r>
      <w:r w:rsidRPr="00314445">
        <w:rPr>
          <w:rFonts w:ascii="Arial" w:eastAsia="Arial" w:hAnsi="Arial" w:cs="Arial"/>
          <w:color w:val="000000"/>
          <w:lang w:val="en-US"/>
        </w:rPr>
        <w:tab/>
        <w:t>Abril de</w:t>
      </w:r>
      <w:r w:rsidRPr="00314445">
        <w:rPr>
          <w:rFonts w:ascii="Arial" w:eastAsia="Arial" w:hAnsi="Arial" w:cs="Arial"/>
          <w:color w:val="000000"/>
          <w:lang w:val="en-US"/>
        </w:rPr>
        <w:tab/>
        <w:t>2020.</w:t>
      </w:r>
      <w:r w:rsidRPr="00314445">
        <w:rPr>
          <w:rFonts w:ascii="Arial" w:eastAsia="Arial" w:hAnsi="Arial" w:cs="Arial"/>
          <w:color w:val="000000"/>
          <w:lang w:val="en-US"/>
        </w:rPr>
        <w:tab/>
      </w:r>
      <w:r>
        <w:rPr>
          <w:rFonts w:ascii="Arial" w:eastAsia="Arial" w:hAnsi="Arial" w:cs="Arial"/>
          <w:color w:val="000000"/>
        </w:rPr>
        <w:t>Disponível</w:t>
      </w:r>
      <w:r>
        <w:rPr>
          <w:rFonts w:ascii="Arial" w:eastAsia="Arial" w:hAnsi="Arial" w:cs="Arial"/>
          <w:color w:val="000000"/>
        </w:rPr>
        <w:tab/>
        <w:t xml:space="preserve">em: </w:t>
      </w:r>
      <w:hyperlink r:id="rId17">
        <w:r>
          <w:rPr>
            <w:rFonts w:ascii="Arial" w:eastAsia="Arial" w:hAnsi="Arial" w:cs="Arial"/>
            <w:color w:val="0000FF"/>
            <w:u w:val="single"/>
          </w:rPr>
          <w:t>https://www.cdc.gov/coronavirus/2019-ncov/hcp/non-us-settings/guidance-identify-hcw-</w:t>
        </w:r>
      </w:hyperlink>
      <w:r>
        <w:rPr>
          <w:rFonts w:ascii="Arial" w:eastAsia="Arial" w:hAnsi="Arial" w:cs="Arial"/>
          <w:color w:val="000000"/>
        </w:rPr>
        <w:t xml:space="preserve"> </w:t>
      </w:r>
      <w:hyperlink r:id="rId18">
        <w:r>
          <w:rPr>
            <w:rFonts w:ascii="Arial" w:eastAsia="Arial" w:hAnsi="Arial" w:cs="Arial"/>
            <w:color w:val="000000"/>
          </w:rPr>
          <w:t>patients.html</w:t>
        </w:r>
      </w:hyperlink>
    </w:p>
    <w:p w14:paraId="000000D7" w14:textId="77777777" w:rsidR="000575E0" w:rsidRDefault="000575E0">
      <w:pPr>
        <w:spacing w:after="160" w:line="360" w:lineRule="auto"/>
        <w:jc w:val="both"/>
        <w:rPr>
          <w:rFonts w:ascii="Arial" w:eastAsia="Arial" w:hAnsi="Arial" w:cs="Arial"/>
          <w:color w:val="000000"/>
        </w:rPr>
      </w:pPr>
    </w:p>
    <w:p w14:paraId="000000D8" w14:textId="77777777" w:rsidR="000575E0" w:rsidRDefault="004E00E8">
      <w:pPr>
        <w:spacing w:after="160" w:line="360" w:lineRule="auto"/>
        <w:jc w:val="both"/>
      </w:pPr>
      <w:hyperlink r:id="rId19">
        <w:r w:rsidR="00112EB8">
          <w:rPr>
            <w:color w:val="0000FF"/>
            <w:u w:val="single"/>
          </w:rPr>
          <w:t>https://www.ufcspa.edu.br/ufcspa/institucional/pops/pops-site.pdf</w:t>
        </w:r>
      </w:hyperlink>
    </w:p>
    <w:p w14:paraId="000000D9" w14:textId="77777777" w:rsidR="000575E0" w:rsidRDefault="004E00E8">
      <w:pPr>
        <w:spacing w:after="160" w:line="360" w:lineRule="auto"/>
        <w:jc w:val="both"/>
      </w:pPr>
      <w:hyperlink r:id="rId20">
        <w:r w:rsidR="00112EB8">
          <w:rPr>
            <w:color w:val="0000FF"/>
            <w:u w:val="single"/>
          </w:rPr>
          <w:t>www.ufcspa.edu.br</w:t>
        </w:r>
      </w:hyperlink>
    </w:p>
    <w:p w14:paraId="000000DA" w14:textId="77777777" w:rsidR="000575E0" w:rsidRDefault="004E00E8">
      <w:pPr>
        <w:spacing w:after="160" w:line="360" w:lineRule="auto"/>
        <w:jc w:val="both"/>
        <w:rPr>
          <w:rFonts w:ascii="Arial" w:eastAsia="Arial" w:hAnsi="Arial" w:cs="Arial"/>
          <w:sz w:val="20"/>
          <w:szCs w:val="20"/>
        </w:rPr>
      </w:pPr>
      <w:hyperlink r:id="rId21">
        <w:r w:rsidR="00112EB8">
          <w:rPr>
            <w:rFonts w:ascii="Arial" w:eastAsia="Arial" w:hAnsi="Arial" w:cs="Arial"/>
            <w:color w:val="0000FF"/>
            <w:sz w:val="20"/>
            <w:szCs w:val="20"/>
            <w:u w:val="single"/>
          </w:rPr>
          <w:t>https://covid.saude.gov.br</w:t>
        </w:r>
      </w:hyperlink>
      <w:r w:rsidR="00112EB8">
        <w:rPr>
          <w:rFonts w:ascii="Arial" w:eastAsia="Arial" w:hAnsi="Arial" w:cs="Arial"/>
          <w:sz w:val="20"/>
          <w:szCs w:val="20"/>
        </w:rPr>
        <w:t>;</w:t>
      </w:r>
    </w:p>
    <w:p w14:paraId="000000DB" w14:textId="77777777" w:rsidR="000575E0" w:rsidRDefault="004E00E8">
      <w:pPr>
        <w:rPr>
          <w:rFonts w:ascii="Arial" w:eastAsia="Arial" w:hAnsi="Arial" w:cs="Arial"/>
          <w:sz w:val="20"/>
          <w:szCs w:val="20"/>
        </w:rPr>
      </w:pPr>
      <w:hyperlink r:id="rId22">
        <w:r w:rsidR="00112EB8">
          <w:rPr>
            <w:rFonts w:ascii="Arial" w:eastAsia="Arial" w:hAnsi="Arial" w:cs="Arial"/>
            <w:color w:val="0000FF"/>
            <w:sz w:val="20"/>
            <w:szCs w:val="20"/>
            <w:u w:val="single"/>
          </w:rPr>
          <w:t>https://twitter.com/saudepoa</w:t>
        </w:r>
      </w:hyperlink>
      <w:r w:rsidR="00112EB8">
        <w:rPr>
          <w:rFonts w:ascii="Arial" w:eastAsia="Arial" w:hAnsi="Arial" w:cs="Arial"/>
          <w:sz w:val="20"/>
          <w:szCs w:val="20"/>
        </w:rPr>
        <w:t xml:space="preserve"> </w:t>
      </w:r>
    </w:p>
    <w:p w14:paraId="000000DC" w14:textId="77777777" w:rsidR="000575E0" w:rsidRDefault="00112EB8">
      <w:pPr>
        <w:rPr>
          <w:rFonts w:ascii="Arial" w:eastAsia="Arial" w:hAnsi="Arial" w:cs="Arial"/>
          <w:sz w:val="20"/>
          <w:szCs w:val="20"/>
        </w:rPr>
      </w:pPr>
      <w:r>
        <w:rPr>
          <w:rFonts w:ascii="Arial" w:eastAsia="Arial" w:hAnsi="Arial" w:cs="Arial"/>
          <w:sz w:val="20"/>
          <w:szCs w:val="20"/>
        </w:rPr>
        <w:br/>
      </w:r>
      <w:hyperlink r:id="rId23">
        <w:r>
          <w:rPr>
            <w:rFonts w:ascii="Arial" w:eastAsia="Arial" w:hAnsi="Arial" w:cs="Arial"/>
            <w:color w:val="0000FF"/>
            <w:sz w:val="20"/>
            <w:szCs w:val="20"/>
            <w:u w:val="single"/>
          </w:rPr>
          <w:t>http://ti.saude.rs.gov.br/covid19</w:t>
        </w:r>
      </w:hyperlink>
    </w:p>
    <w:p w14:paraId="000000DD" w14:textId="77777777" w:rsidR="000575E0" w:rsidRDefault="000575E0">
      <w:pPr>
        <w:rPr>
          <w:rFonts w:ascii="Arial" w:eastAsia="Arial" w:hAnsi="Arial" w:cs="Arial"/>
          <w:sz w:val="20"/>
          <w:szCs w:val="20"/>
        </w:rPr>
      </w:pPr>
    </w:p>
    <w:p w14:paraId="000000DE" w14:textId="77777777" w:rsidR="000575E0" w:rsidRDefault="004E00E8">
      <w:pPr>
        <w:rPr>
          <w:rFonts w:ascii="Arial" w:eastAsia="Arial" w:hAnsi="Arial" w:cs="Arial"/>
          <w:color w:val="000000"/>
        </w:rPr>
      </w:pPr>
      <w:hyperlink r:id="rId24">
        <w:r w:rsidR="00112EB8">
          <w:rPr>
            <w:rFonts w:ascii="Arial" w:eastAsia="Arial" w:hAnsi="Arial" w:cs="Arial"/>
            <w:color w:val="0000FF"/>
            <w:sz w:val="20"/>
            <w:szCs w:val="20"/>
            <w:u w:val="single"/>
          </w:rPr>
          <w:t>https://prefeitura.poa.br/coronavirus</w:t>
        </w:r>
      </w:hyperlink>
      <w:r w:rsidR="00112EB8">
        <w:rPr>
          <w:rFonts w:ascii="Arial" w:eastAsia="Arial" w:hAnsi="Arial" w:cs="Arial"/>
          <w:sz w:val="20"/>
          <w:szCs w:val="20"/>
        </w:rPr>
        <w:t xml:space="preserve"> </w:t>
      </w:r>
    </w:p>
    <w:sectPr w:rsidR="000575E0">
      <w:headerReference w:type="default" r:id="rId25"/>
      <w:footerReference w:type="even" r:id="rId26"/>
      <w:footerReference w:type="default" r:id="rId27"/>
      <w:pgSz w:w="11906" w:h="16838"/>
      <w:pgMar w:top="1417" w:right="1701" w:bottom="1417"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94AA8A" w14:textId="77777777" w:rsidR="004E00E8" w:rsidRDefault="004E00E8">
      <w:r>
        <w:separator/>
      </w:r>
    </w:p>
  </w:endnote>
  <w:endnote w:type="continuationSeparator" w:id="0">
    <w:p w14:paraId="06244CF4" w14:textId="77777777" w:rsidR="004E00E8" w:rsidRDefault="004E0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E5" w14:textId="77777777" w:rsidR="000575E0" w:rsidRDefault="00112EB8">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end"/>
    </w:r>
  </w:p>
  <w:p w14:paraId="000000E6" w14:textId="77777777" w:rsidR="000575E0" w:rsidRDefault="000575E0">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E3" w14:textId="77777777" w:rsidR="000575E0" w:rsidRDefault="000575E0">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E4" w14:textId="77777777" w:rsidR="000575E0" w:rsidRDefault="00112EB8">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14:anchorId="1322F1A2" wp14:editId="3E9C9D82">
          <wp:extent cx="5380355" cy="132715"/>
          <wp:effectExtent l="0" t="0" r="0" b="0"/>
          <wp:docPr id="14" name="image1.png" descr="papel timbrado2"/>
          <wp:cNvGraphicFramePr/>
          <a:graphic xmlns:a="http://schemas.openxmlformats.org/drawingml/2006/main">
            <a:graphicData uri="http://schemas.openxmlformats.org/drawingml/2006/picture">
              <pic:pic xmlns:pic="http://schemas.openxmlformats.org/drawingml/2006/picture">
                <pic:nvPicPr>
                  <pic:cNvPr id="0" name="image1.png" descr="papel timbrado2"/>
                  <pic:cNvPicPr preferRelativeResize="0"/>
                </pic:nvPicPr>
                <pic:blipFill>
                  <a:blip r:embed="rId1"/>
                  <a:srcRect/>
                  <a:stretch>
                    <a:fillRect/>
                  </a:stretch>
                </pic:blipFill>
                <pic:spPr>
                  <a:xfrm>
                    <a:off x="0" y="0"/>
                    <a:ext cx="5380355" cy="13271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8C1679" w14:textId="77777777" w:rsidR="004E00E8" w:rsidRDefault="004E00E8">
      <w:r>
        <w:separator/>
      </w:r>
    </w:p>
  </w:footnote>
  <w:footnote w:type="continuationSeparator" w:id="0">
    <w:p w14:paraId="2A634CE3" w14:textId="77777777" w:rsidR="004E00E8" w:rsidRDefault="004E00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DF" w14:textId="77777777" w:rsidR="000575E0" w:rsidRDefault="00112EB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0AC6ABD4" wp14:editId="02BAA6DB">
          <wp:extent cx="3100705" cy="1166495"/>
          <wp:effectExtent l="0" t="0" r="0" b="0"/>
          <wp:docPr id="13" name="image2.png" descr="papel timbrado"/>
          <wp:cNvGraphicFramePr/>
          <a:graphic xmlns:a="http://schemas.openxmlformats.org/drawingml/2006/main">
            <a:graphicData uri="http://schemas.openxmlformats.org/drawingml/2006/picture">
              <pic:pic xmlns:pic="http://schemas.openxmlformats.org/drawingml/2006/picture">
                <pic:nvPicPr>
                  <pic:cNvPr id="0" name="image2.png" descr="papel timbrado"/>
                  <pic:cNvPicPr preferRelativeResize="0"/>
                </pic:nvPicPr>
                <pic:blipFill>
                  <a:blip r:embed="rId1"/>
                  <a:srcRect b="17278"/>
                  <a:stretch>
                    <a:fillRect/>
                  </a:stretch>
                </pic:blipFill>
                <pic:spPr>
                  <a:xfrm>
                    <a:off x="0" y="0"/>
                    <a:ext cx="3100705" cy="1166495"/>
                  </a:xfrm>
                  <a:prstGeom prst="rect">
                    <a:avLst/>
                  </a:prstGeom>
                  <a:ln/>
                </pic:spPr>
              </pic:pic>
            </a:graphicData>
          </a:graphic>
        </wp:inline>
      </w:drawing>
    </w:r>
    <w:r>
      <w:rPr>
        <w:noProof/>
      </w:rPr>
      <w:drawing>
        <wp:anchor distT="0" distB="0" distL="0" distR="0" simplePos="0" relativeHeight="251658240" behindDoc="0" locked="0" layoutInCell="1" hidden="0" allowOverlap="1" wp14:anchorId="4D9FD3EF" wp14:editId="07925065">
          <wp:simplePos x="0" y="0"/>
          <wp:positionH relativeFrom="column">
            <wp:posOffset>5077460</wp:posOffset>
          </wp:positionH>
          <wp:positionV relativeFrom="paragraph">
            <wp:posOffset>-221612</wp:posOffset>
          </wp:positionV>
          <wp:extent cx="1426845" cy="875814"/>
          <wp:effectExtent l="0" t="0" r="0" b="0"/>
          <wp:wrapSquare wrapText="bothSides" distT="0" distB="0" distL="0" distR="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l="30297" t="29514" r="29134" b="26213"/>
                  <a:stretch>
                    <a:fillRect/>
                  </a:stretch>
                </pic:blipFill>
                <pic:spPr>
                  <a:xfrm>
                    <a:off x="0" y="0"/>
                    <a:ext cx="1426845" cy="875814"/>
                  </a:xfrm>
                  <a:prstGeom prst="rect">
                    <a:avLst/>
                  </a:prstGeom>
                  <a:ln/>
                </pic:spPr>
              </pic:pic>
            </a:graphicData>
          </a:graphic>
        </wp:anchor>
      </w:drawing>
    </w:r>
  </w:p>
  <w:p w14:paraId="000000E0" w14:textId="77777777" w:rsidR="000575E0" w:rsidRDefault="000575E0">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14:paraId="000000E1" w14:textId="77777777" w:rsidR="000575E0" w:rsidRDefault="000575E0">
    <w:pPr>
      <w:pBdr>
        <w:top w:val="nil"/>
        <w:left w:val="nil"/>
        <w:bottom w:val="nil"/>
        <w:right w:val="nil"/>
        <w:between w:val="nil"/>
      </w:pBdr>
      <w:tabs>
        <w:tab w:val="center" w:pos="4252"/>
        <w:tab w:val="right" w:pos="8504"/>
      </w:tabs>
      <w:jc w:val="center"/>
      <w:rPr>
        <w:rFonts w:ascii="Arial" w:eastAsia="Arial" w:hAnsi="Arial" w:cs="Arial"/>
        <w:b/>
        <w:color w:val="000000"/>
        <w:sz w:val="20"/>
        <w:szCs w:val="20"/>
      </w:rPr>
    </w:pPr>
  </w:p>
  <w:p w14:paraId="000000E2" w14:textId="77777777" w:rsidR="000575E0" w:rsidRDefault="000575E0">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D28C4"/>
    <w:multiLevelType w:val="multilevel"/>
    <w:tmpl w:val="36969B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11264FE"/>
    <w:multiLevelType w:val="multilevel"/>
    <w:tmpl w:val="7D744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F46293"/>
    <w:multiLevelType w:val="multilevel"/>
    <w:tmpl w:val="D6DC578A"/>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F8B52F8"/>
    <w:multiLevelType w:val="multilevel"/>
    <w:tmpl w:val="96B657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C5D36FA"/>
    <w:multiLevelType w:val="multilevel"/>
    <w:tmpl w:val="B63CC10E"/>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5" w15:restartNumberingAfterBreak="0">
    <w:nsid w:val="6A922ACB"/>
    <w:multiLevelType w:val="multilevel"/>
    <w:tmpl w:val="E47ACBD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784D77F1"/>
    <w:multiLevelType w:val="multilevel"/>
    <w:tmpl w:val="56EAAE62"/>
    <w:lvl w:ilvl="0">
      <w:start w:val="1"/>
      <w:numFmt w:val="bullet"/>
      <w:lvlText w:val="●"/>
      <w:lvlJc w:val="left"/>
      <w:pPr>
        <w:ind w:left="1495" w:hanging="360"/>
      </w:pPr>
      <w:rPr>
        <w:rFonts w:ascii="Noto Sans Symbols" w:eastAsia="Noto Sans Symbols" w:hAnsi="Noto Sans Symbols" w:cs="Noto Sans Symbols"/>
      </w:rPr>
    </w:lvl>
    <w:lvl w:ilvl="1">
      <w:start w:val="1"/>
      <w:numFmt w:val="bullet"/>
      <w:lvlText w:val="o"/>
      <w:lvlJc w:val="left"/>
      <w:pPr>
        <w:ind w:left="2215" w:hanging="360"/>
      </w:pPr>
      <w:rPr>
        <w:rFonts w:ascii="Courier New" w:eastAsia="Courier New" w:hAnsi="Courier New" w:cs="Courier New"/>
      </w:rPr>
    </w:lvl>
    <w:lvl w:ilvl="2">
      <w:start w:val="1"/>
      <w:numFmt w:val="bullet"/>
      <w:lvlText w:val="▪"/>
      <w:lvlJc w:val="left"/>
      <w:pPr>
        <w:ind w:left="2935" w:hanging="360"/>
      </w:pPr>
      <w:rPr>
        <w:rFonts w:ascii="Noto Sans Symbols" w:eastAsia="Noto Sans Symbols" w:hAnsi="Noto Sans Symbols" w:cs="Noto Sans Symbols"/>
      </w:rPr>
    </w:lvl>
    <w:lvl w:ilvl="3">
      <w:start w:val="1"/>
      <w:numFmt w:val="bullet"/>
      <w:lvlText w:val="●"/>
      <w:lvlJc w:val="left"/>
      <w:pPr>
        <w:ind w:left="3655" w:hanging="360"/>
      </w:pPr>
      <w:rPr>
        <w:rFonts w:ascii="Noto Sans Symbols" w:eastAsia="Noto Sans Symbols" w:hAnsi="Noto Sans Symbols" w:cs="Noto Sans Symbols"/>
      </w:rPr>
    </w:lvl>
    <w:lvl w:ilvl="4">
      <w:start w:val="1"/>
      <w:numFmt w:val="bullet"/>
      <w:lvlText w:val="o"/>
      <w:lvlJc w:val="left"/>
      <w:pPr>
        <w:ind w:left="4375" w:hanging="360"/>
      </w:pPr>
      <w:rPr>
        <w:rFonts w:ascii="Courier New" w:eastAsia="Courier New" w:hAnsi="Courier New" w:cs="Courier New"/>
      </w:rPr>
    </w:lvl>
    <w:lvl w:ilvl="5">
      <w:start w:val="1"/>
      <w:numFmt w:val="bullet"/>
      <w:lvlText w:val="▪"/>
      <w:lvlJc w:val="left"/>
      <w:pPr>
        <w:ind w:left="5095" w:hanging="360"/>
      </w:pPr>
      <w:rPr>
        <w:rFonts w:ascii="Noto Sans Symbols" w:eastAsia="Noto Sans Symbols" w:hAnsi="Noto Sans Symbols" w:cs="Noto Sans Symbols"/>
      </w:rPr>
    </w:lvl>
    <w:lvl w:ilvl="6">
      <w:start w:val="1"/>
      <w:numFmt w:val="bullet"/>
      <w:lvlText w:val="●"/>
      <w:lvlJc w:val="left"/>
      <w:pPr>
        <w:ind w:left="5815" w:hanging="360"/>
      </w:pPr>
      <w:rPr>
        <w:rFonts w:ascii="Noto Sans Symbols" w:eastAsia="Noto Sans Symbols" w:hAnsi="Noto Sans Symbols" w:cs="Noto Sans Symbols"/>
      </w:rPr>
    </w:lvl>
    <w:lvl w:ilvl="7">
      <w:start w:val="1"/>
      <w:numFmt w:val="bullet"/>
      <w:lvlText w:val="o"/>
      <w:lvlJc w:val="left"/>
      <w:pPr>
        <w:ind w:left="6535" w:hanging="360"/>
      </w:pPr>
      <w:rPr>
        <w:rFonts w:ascii="Courier New" w:eastAsia="Courier New" w:hAnsi="Courier New" w:cs="Courier New"/>
      </w:rPr>
    </w:lvl>
    <w:lvl w:ilvl="8">
      <w:start w:val="1"/>
      <w:numFmt w:val="bullet"/>
      <w:lvlText w:val="▪"/>
      <w:lvlJc w:val="left"/>
      <w:pPr>
        <w:ind w:left="7255" w:hanging="360"/>
      </w:pPr>
      <w:rPr>
        <w:rFonts w:ascii="Noto Sans Symbols" w:eastAsia="Noto Sans Symbols" w:hAnsi="Noto Sans Symbols" w:cs="Noto Sans Symbols"/>
      </w:rPr>
    </w:lvl>
  </w:abstractNum>
  <w:num w:numId="1">
    <w:abstractNumId w:val="3"/>
  </w:num>
  <w:num w:numId="2">
    <w:abstractNumId w:val="0"/>
  </w:num>
  <w:num w:numId="3">
    <w:abstractNumId w:val="2"/>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5E0"/>
    <w:rsid w:val="000575E0"/>
    <w:rsid w:val="00112EB8"/>
    <w:rsid w:val="00125868"/>
    <w:rsid w:val="00144112"/>
    <w:rsid w:val="00314445"/>
    <w:rsid w:val="004C4E06"/>
    <w:rsid w:val="004E00E8"/>
    <w:rsid w:val="005023A9"/>
    <w:rsid w:val="00637651"/>
    <w:rsid w:val="00665406"/>
    <w:rsid w:val="007F4167"/>
    <w:rsid w:val="00CA5725"/>
    <w:rsid w:val="00EC0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391D2"/>
  <w15:docId w15:val="{A8D25B3C-150E-4DF5-901F-A7C696FE5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Cabealho">
    <w:name w:val="header"/>
    <w:basedOn w:val="Normal"/>
    <w:rsid w:val="00BF6D4A"/>
    <w:pPr>
      <w:tabs>
        <w:tab w:val="center" w:pos="4252"/>
        <w:tab w:val="right" w:pos="8504"/>
      </w:tabs>
    </w:pPr>
  </w:style>
  <w:style w:type="paragraph" w:styleId="Rodap">
    <w:name w:val="footer"/>
    <w:basedOn w:val="Normal"/>
    <w:rsid w:val="00BF6D4A"/>
    <w:pPr>
      <w:tabs>
        <w:tab w:val="center" w:pos="4252"/>
        <w:tab w:val="right" w:pos="8504"/>
      </w:tabs>
    </w:pPr>
  </w:style>
  <w:style w:type="character" w:styleId="Nmerodepgina">
    <w:name w:val="page number"/>
    <w:basedOn w:val="Fontepargpadro"/>
    <w:rsid w:val="005E7CF5"/>
  </w:style>
  <w:style w:type="table" w:styleId="Tabelacomgrade">
    <w:name w:val="Table Grid"/>
    <w:basedOn w:val="Tabelanormal"/>
    <w:rsid w:val="00D931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rsid w:val="001061FB"/>
    <w:rPr>
      <w:rFonts w:ascii="Tahoma" w:hAnsi="Tahoma" w:cs="Tahoma"/>
      <w:sz w:val="16"/>
      <w:szCs w:val="16"/>
    </w:rPr>
  </w:style>
  <w:style w:type="character" w:customStyle="1" w:styleId="TextodebaloChar">
    <w:name w:val="Texto de balão Char"/>
    <w:link w:val="Textodebalo"/>
    <w:rsid w:val="001061FB"/>
    <w:rPr>
      <w:rFonts w:ascii="Tahoma" w:hAnsi="Tahoma" w:cs="Tahoma"/>
      <w:sz w:val="16"/>
      <w:szCs w:val="16"/>
    </w:rPr>
  </w:style>
  <w:style w:type="character" w:styleId="Refdecomentrio">
    <w:name w:val="annotation reference"/>
    <w:uiPriority w:val="99"/>
    <w:semiHidden/>
    <w:unhideWhenUsed/>
    <w:rPr>
      <w:sz w:val="16"/>
      <w:szCs w:val="16"/>
    </w:rPr>
  </w:style>
  <w:style w:type="paragraph" w:styleId="Textodecomentrio">
    <w:name w:val="annotation text"/>
    <w:basedOn w:val="Normal"/>
    <w:link w:val="TextodecomentrioChar1"/>
    <w:uiPriority w:val="99"/>
    <w:semiHidden/>
    <w:unhideWhenUsed/>
    <w:rPr>
      <w:sz w:val="20"/>
      <w:szCs w:val="20"/>
    </w:rPr>
  </w:style>
  <w:style w:type="character" w:customStyle="1" w:styleId="TextodecomentrioChar">
    <w:name w:val="Texto de comentário Char"/>
    <w:basedOn w:val="Fontepargpadro"/>
    <w:rsid w:val="00583406"/>
  </w:style>
  <w:style w:type="paragraph" w:styleId="Assuntodocomentrio">
    <w:name w:val="annotation subject"/>
    <w:basedOn w:val="Textodecomentrio"/>
    <w:next w:val="Textodecomentrio"/>
    <w:link w:val="AssuntodocomentrioChar1"/>
    <w:uiPriority w:val="99"/>
    <w:semiHidden/>
    <w:unhideWhenUsed/>
    <w:rPr>
      <w:b/>
      <w:bCs/>
    </w:rPr>
  </w:style>
  <w:style w:type="character" w:customStyle="1" w:styleId="AssuntodocomentrioChar">
    <w:name w:val="Assunto do comentário Char"/>
    <w:rsid w:val="00583406"/>
    <w:rPr>
      <w:b/>
      <w:bCs/>
    </w:rPr>
  </w:style>
  <w:style w:type="paragraph" w:styleId="PargrafodaLista">
    <w:name w:val="List Paragraph"/>
    <w:basedOn w:val="Normal"/>
    <w:uiPriority w:val="34"/>
    <w:qFormat/>
    <w:rsid w:val="00173F5B"/>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760A14"/>
    <w:pPr>
      <w:spacing w:before="100" w:beforeAutospacing="1" w:after="100" w:afterAutospacing="1"/>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notadefim">
    <w:name w:val="endnote text"/>
    <w:basedOn w:val="Normal"/>
    <w:link w:val="TextodenotadefimChar"/>
    <w:uiPriority w:val="99"/>
    <w:semiHidden/>
    <w:unhideWhenUsed/>
    <w:rsid w:val="007D535A"/>
    <w:rPr>
      <w:sz w:val="20"/>
      <w:szCs w:val="20"/>
    </w:rPr>
  </w:style>
  <w:style w:type="character" w:customStyle="1" w:styleId="TextodenotadefimChar">
    <w:name w:val="Texto de nota de fim Char"/>
    <w:basedOn w:val="Fontepargpadro"/>
    <w:link w:val="Textodenotadefim"/>
    <w:uiPriority w:val="99"/>
    <w:semiHidden/>
    <w:rsid w:val="007D535A"/>
    <w:rPr>
      <w:sz w:val="20"/>
      <w:szCs w:val="20"/>
    </w:rPr>
  </w:style>
  <w:style w:type="character" w:styleId="Refdenotadefim">
    <w:name w:val="endnote reference"/>
    <w:basedOn w:val="Fontepargpadro"/>
    <w:uiPriority w:val="99"/>
    <w:semiHidden/>
    <w:unhideWhenUsed/>
    <w:rsid w:val="007D535A"/>
    <w:rPr>
      <w:vertAlign w:val="superscript"/>
    </w:rPr>
  </w:style>
  <w:style w:type="character" w:styleId="Hyperlink">
    <w:name w:val="Hyperlink"/>
    <w:basedOn w:val="Fontepargpadro"/>
    <w:uiPriority w:val="99"/>
    <w:unhideWhenUsed/>
    <w:rsid w:val="007D535A"/>
    <w:rPr>
      <w:color w:val="0000FF"/>
      <w:u w:val="single"/>
    </w:rPr>
  </w:style>
  <w:style w:type="character" w:styleId="MenoPendente">
    <w:name w:val="Unresolved Mention"/>
    <w:basedOn w:val="Fontepargpadro"/>
    <w:uiPriority w:val="99"/>
    <w:semiHidden/>
    <w:unhideWhenUsed/>
    <w:rsid w:val="003202A9"/>
    <w:rPr>
      <w:color w:val="605E5C"/>
      <w:shd w:val="clear" w:color="auto" w:fill="E1DFDD"/>
    </w:rPr>
  </w:style>
  <w:style w:type="paragraph" w:styleId="Corpodetexto">
    <w:name w:val="Body Text"/>
    <w:basedOn w:val="Normal"/>
    <w:link w:val="CorpodetextoChar"/>
    <w:uiPriority w:val="1"/>
    <w:qFormat/>
    <w:rsid w:val="00D41091"/>
    <w:pPr>
      <w:widowControl w:val="0"/>
      <w:autoSpaceDE w:val="0"/>
      <w:autoSpaceDN w:val="0"/>
    </w:pPr>
    <w:rPr>
      <w:rFonts w:ascii="Arial" w:eastAsia="Arial" w:hAnsi="Arial" w:cs="Arial"/>
      <w:lang w:val="pt-PT" w:eastAsia="en-US"/>
    </w:rPr>
  </w:style>
  <w:style w:type="character" w:customStyle="1" w:styleId="CorpodetextoChar">
    <w:name w:val="Corpo de texto Char"/>
    <w:basedOn w:val="Fontepargpadro"/>
    <w:link w:val="Corpodetexto"/>
    <w:uiPriority w:val="1"/>
    <w:rsid w:val="00D41091"/>
    <w:rPr>
      <w:rFonts w:ascii="Arial" w:eastAsia="Arial" w:hAnsi="Arial" w:cs="Arial"/>
      <w:lang w:val="pt-PT" w:eastAsia="en-US"/>
    </w:rPr>
  </w:style>
  <w:style w:type="character" w:customStyle="1" w:styleId="small">
    <w:name w:val="small"/>
    <w:basedOn w:val="Fontepargpadro"/>
    <w:rsid w:val="0030715F"/>
  </w:style>
  <w:style w:type="paragraph" w:customStyle="1" w:styleId="tam3">
    <w:name w:val="tam3"/>
    <w:basedOn w:val="Normal"/>
    <w:rsid w:val="0030715F"/>
    <w:pPr>
      <w:spacing w:before="100" w:beforeAutospacing="1" w:after="100" w:afterAutospacing="1"/>
    </w:pPr>
  </w:style>
  <w:style w:type="character" w:styleId="Forte">
    <w:name w:val="Strong"/>
    <w:basedOn w:val="Fontepargpadro"/>
    <w:uiPriority w:val="22"/>
    <w:qFormat/>
    <w:rsid w:val="00E004CA"/>
    <w:rPr>
      <w:b/>
      <w:bCs/>
    </w:rPr>
  </w:style>
  <w:style w:type="character" w:customStyle="1" w:styleId="wb-inv">
    <w:name w:val="wb-inv"/>
    <w:basedOn w:val="Fontepargpadro"/>
    <w:rsid w:val="00E004CA"/>
  </w:style>
  <w:style w:type="paragraph" w:customStyle="1" w:styleId="fn-rtn">
    <w:name w:val="fn-rtn"/>
    <w:basedOn w:val="Normal"/>
    <w:rsid w:val="00E004CA"/>
    <w:pPr>
      <w:spacing w:before="100" w:beforeAutospacing="1" w:after="100" w:afterAutospacing="1"/>
    </w:pPr>
  </w:style>
  <w:style w:type="character" w:styleId="nfase">
    <w:name w:val="Emphasis"/>
    <w:basedOn w:val="Fontepargpadro"/>
    <w:uiPriority w:val="20"/>
    <w:qFormat/>
    <w:rsid w:val="00E004CA"/>
    <w:rPr>
      <w:i/>
      <w:iCs/>
    </w:rPr>
  </w:style>
  <w:style w:type="table" w:customStyle="1" w:styleId="a">
    <w:basedOn w:val="TableNormal3"/>
    <w:tblPr>
      <w:tblStyleRowBandSize w:val="1"/>
      <w:tblStyleColBandSize w:val="1"/>
      <w:tblCellMar>
        <w:left w:w="70" w:type="dxa"/>
        <w:right w:w="70" w:type="dxa"/>
      </w:tblCellMar>
    </w:tblPr>
  </w:style>
  <w:style w:type="table" w:customStyle="1" w:styleId="a0">
    <w:basedOn w:val="TableNormal3"/>
    <w:tblPr>
      <w:tblStyleRowBandSize w:val="1"/>
      <w:tblStyleColBandSize w:val="1"/>
      <w:tblCellMar>
        <w:left w:w="70" w:type="dxa"/>
        <w:right w:w="70" w:type="dxa"/>
      </w:tblCellMar>
    </w:tblPr>
  </w:style>
  <w:style w:type="table" w:customStyle="1" w:styleId="a1">
    <w:basedOn w:val="TableNormal3"/>
    <w:tblPr>
      <w:tblStyleRowBandSize w:val="1"/>
      <w:tblStyleColBandSize w:val="1"/>
      <w:tblCellMar>
        <w:left w:w="70" w:type="dxa"/>
        <w:right w:w="70" w:type="dxa"/>
      </w:tblCellMar>
    </w:tblPr>
  </w:style>
  <w:style w:type="character" w:customStyle="1" w:styleId="AssuntodocomentrioChar1">
    <w:name w:val="Assunto do comentário Char1"/>
    <w:basedOn w:val="TextodecomentrioChar1"/>
    <w:link w:val="Assuntodocomentrio"/>
    <w:uiPriority w:val="99"/>
    <w:semiHidden/>
    <w:rPr>
      <w:b/>
      <w:bCs/>
      <w:sz w:val="20"/>
      <w:szCs w:val="20"/>
    </w:rPr>
  </w:style>
  <w:style w:type="character" w:customStyle="1" w:styleId="TextodecomentrioChar1">
    <w:name w:val="Texto de comentário Char1"/>
    <w:link w:val="Textodecomentrio"/>
    <w:uiPriority w:val="99"/>
    <w:semiHidden/>
    <w:rPr>
      <w:sz w:val="20"/>
      <w:szCs w:val="20"/>
    </w:rPr>
  </w:style>
  <w:style w:type="table" w:customStyle="1" w:styleId="a2">
    <w:basedOn w:val="TableNormal3"/>
    <w:tblPr>
      <w:tblStyleRowBandSize w:val="1"/>
      <w:tblStyleColBandSize w:val="1"/>
      <w:tblCellMar>
        <w:left w:w="70" w:type="dxa"/>
        <w:right w:w="70" w:type="dxa"/>
      </w:tblCellMar>
    </w:tblPr>
  </w:style>
  <w:style w:type="table" w:customStyle="1" w:styleId="a3">
    <w:basedOn w:val="TableNormal3"/>
    <w:tblPr>
      <w:tblStyleRowBandSize w:val="1"/>
      <w:tblStyleColBandSize w:val="1"/>
      <w:tblCellMar>
        <w:left w:w="70" w:type="dxa"/>
        <w:right w:w="70" w:type="dxa"/>
      </w:tblCellMar>
    </w:tblPr>
  </w:style>
  <w:style w:type="table" w:customStyle="1" w:styleId="a4">
    <w:basedOn w:val="TableNormal3"/>
    <w:tblPr>
      <w:tblStyleRowBandSize w:val="1"/>
      <w:tblStyleColBandSize w:val="1"/>
      <w:tblCellMar>
        <w:left w:w="70" w:type="dxa"/>
        <w:right w:w="70" w:type="dxa"/>
      </w:tblCellMar>
    </w:tblPr>
  </w:style>
  <w:style w:type="character" w:customStyle="1" w:styleId="apple-tab-span">
    <w:name w:val="apple-tab-span"/>
    <w:basedOn w:val="Fontepargpadro"/>
    <w:rsid w:val="007F4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7111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vsms.saude.gov.br/bvs/publicacoes/classificacao_risco_agentes_biologicos_3e%20d.pdf" TargetMode="External"/><Relationship Id="rId13" Type="http://schemas.openxmlformats.org/officeDocument/2006/relationships/hyperlink" Target="https://covid.saude.gov.br" TargetMode="External"/><Relationship Id="rId18" Type="http://schemas.openxmlformats.org/officeDocument/2006/relationships/hyperlink" Target="https://www.cdc.gov/coronavirus/2019-ncov/hcp/non-us-settings/guidance-identify-hcw-patients.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covid.saude.gov.br" TargetMode="External"/><Relationship Id="rId7" Type="http://schemas.openxmlformats.org/officeDocument/2006/relationships/endnotes" Target="endnotes.xml"/><Relationship Id="rId12" Type="http://schemas.openxmlformats.org/officeDocument/2006/relationships/hyperlink" Target="https://www.ufcspa.edu.br/index.php/seguranca-do-trabalho/formularios" TargetMode="External"/><Relationship Id="rId17" Type="http://schemas.openxmlformats.org/officeDocument/2006/relationships/hyperlink" Target="https://www.cdc.gov/coronavirus/2019-ncov/hcp/non-us-settings/guidance-identify-hcw-"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efeitura.poa.br/coronavirus" TargetMode="External"/><Relationship Id="rId20" Type="http://schemas.openxmlformats.org/officeDocument/2006/relationships/hyperlink" Target="http://www.ufcspa.edu.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fcspa.edu.br/ufcspa/institucional/pops/pops-site.pdf" TargetMode="External"/><Relationship Id="rId24" Type="http://schemas.openxmlformats.org/officeDocument/2006/relationships/hyperlink" Target="https://prefeitura.poa.br/coronavirus" TargetMode="External"/><Relationship Id="rId5" Type="http://schemas.openxmlformats.org/officeDocument/2006/relationships/webSettings" Target="webSettings.xml"/><Relationship Id="rId15" Type="http://schemas.openxmlformats.org/officeDocument/2006/relationships/hyperlink" Target="http://ti.saude.rs.gov.br/covid19" TargetMode="External"/><Relationship Id="rId23" Type="http://schemas.openxmlformats.org/officeDocument/2006/relationships/hyperlink" Target="http://ti.saude.rs.gov.br/covid19" TargetMode="External"/><Relationship Id="rId28" Type="http://schemas.openxmlformats.org/officeDocument/2006/relationships/fontTable" Target="fontTable.xml"/><Relationship Id="rId10" Type="http://schemas.openxmlformats.org/officeDocument/2006/relationships/hyperlink" Target="https://www.ufcspa.edu.br/ufcspa/institucional/pops/pops-site.pdf" TargetMode="External"/><Relationship Id="rId19" Type="http://schemas.openxmlformats.org/officeDocument/2006/relationships/hyperlink" Target="https://www.ufcspa.edu.br/ufcspa/institucional/pops/pops-site.pdf" TargetMode="External"/><Relationship Id="rId4" Type="http://schemas.openxmlformats.org/officeDocument/2006/relationships/settings" Target="settings.xml"/><Relationship Id="rId9" Type="http://schemas.openxmlformats.org/officeDocument/2006/relationships/hyperlink" Target="http://portal.anvisa.gov.br/documents/10181/3427425/RDC_222_2018_.pdf/c5d3081db331-4626-8448-c9aa426ec410" TargetMode="External"/><Relationship Id="rId14" Type="http://schemas.openxmlformats.org/officeDocument/2006/relationships/hyperlink" Target="https://twitter.com/saudepoa" TargetMode="External"/><Relationship Id="rId22" Type="http://schemas.openxmlformats.org/officeDocument/2006/relationships/hyperlink" Target="https://twitter.com/saudepoa"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hAW48tvrv6nQxCs8MBfzMRnE3Q==">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5411</Words>
  <Characters>29222</Characters>
  <Application>Microsoft Office Word</Application>
  <DocSecurity>0</DocSecurity>
  <Lines>243</Lines>
  <Paragraphs>69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Ufcspa</dc:creator>
  <cp:lastModifiedBy>Claudia Bica</cp:lastModifiedBy>
  <cp:revision>2</cp:revision>
  <dcterms:created xsi:type="dcterms:W3CDTF">2020-05-18T22:39:00Z</dcterms:created>
  <dcterms:modified xsi:type="dcterms:W3CDTF">2020-05-18T22:39:00Z</dcterms:modified>
</cp:coreProperties>
</file>